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311" w14:textId="11895B9D" w:rsidR="00353553" w:rsidRPr="007F255C" w:rsidRDefault="00BB4E01" w:rsidP="007F255C">
      <w:pPr>
        <w:jc w:val="both"/>
        <w:rPr>
          <w:rFonts w:cstheme="minorHAnsi"/>
          <w:color w:val="000000"/>
          <w:sz w:val="20"/>
          <w:szCs w:val="20"/>
          <w:highlight w:val="white"/>
        </w:rPr>
      </w:pPr>
      <w:r w:rsidRPr="007F255C">
        <w:rPr>
          <w:rFonts w:cstheme="minorHAnsi"/>
          <w:color w:val="000000"/>
          <w:sz w:val="20"/>
          <w:szCs w:val="20"/>
          <w:highlight w:val="white"/>
        </w:rPr>
        <w:t xml:space="preserve">Informacja prasowa                                                                                                                  </w:t>
      </w:r>
      <w:r w:rsidRPr="007F255C">
        <w:rPr>
          <w:rFonts w:cstheme="minorHAnsi"/>
          <w:color w:val="000000"/>
          <w:sz w:val="20"/>
          <w:szCs w:val="20"/>
        </w:rPr>
        <w:t xml:space="preserve"> </w:t>
      </w:r>
      <w:r w:rsidRPr="007F255C">
        <w:rPr>
          <w:rFonts w:cstheme="minorHAnsi"/>
          <w:sz w:val="20"/>
          <w:szCs w:val="20"/>
        </w:rPr>
        <w:t>Gdańsk</w:t>
      </w:r>
      <w:r w:rsidRPr="007F255C">
        <w:rPr>
          <w:rFonts w:cstheme="minorHAnsi"/>
          <w:color w:val="000000"/>
          <w:sz w:val="20"/>
          <w:szCs w:val="20"/>
          <w:highlight w:val="white"/>
        </w:rPr>
        <w:t xml:space="preserve">, </w:t>
      </w:r>
      <w:r w:rsidR="00431379" w:rsidRPr="007F255C">
        <w:rPr>
          <w:rFonts w:cstheme="minorHAnsi"/>
          <w:color w:val="000000"/>
          <w:sz w:val="20"/>
          <w:szCs w:val="20"/>
          <w:highlight w:val="white"/>
        </w:rPr>
        <w:t>24</w:t>
      </w:r>
      <w:r w:rsidRPr="007F255C">
        <w:rPr>
          <w:rFonts w:cstheme="minorHAnsi"/>
          <w:color w:val="000000"/>
          <w:sz w:val="20"/>
          <w:szCs w:val="20"/>
          <w:highlight w:val="white"/>
        </w:rPr>
        <w:t xml:space="preserve"> listopada 2021 r.  </w:t>
      </w:r>
    </w:p>
    <w:p w14:paraId="6C5F9C11" w14:textId="77777777" w:rsidR="009D7870" w:rsidRPr="0061565F" w:rsidRDefault="009D7870" w:rsidP="007F255C">
      <w:pPr>
        <w:spacing w:line="276" w:lineRule="auto"/>
        <w:jc w:val="center"/>
        <w:rPr>
          <w:rFonts w:cstheme="minorHAnsi"/>
          <w:b/>
          <w:bCs/>
          <w:sz w:val="28"/>
          <w:szCs w:val="28"/>
        </w:rPr>
      </w:pPr>
    </w:p>
    <w:p w14:paraId="0F0E535C" w14:textId="6BBDC44B" w:rsidR="00331721" w:rsidRPr="00E43D5B" w:rsidRDefault="00E43D5B" w:rsidP="007F255C">
      <w:pPr>
        <w:spacing w:line="276" w:lineRule="auto"/>
        <w:jc w:val="center"/>
        <w:rPr>
          <w:rFonts w:cstheme="minorHAnsi"/>
          <w:b/>
          <w:bCs/>
          <w:sz w:val="24"/>
          <w:szCs w:val="24"/>
        </w:rPr>
      </w:pPr>
      <w:r w:rsidRPr="00E43D5B">
        <w:rPr>
          <w:rFonts w:cstheme="minorHAnsi"/>
          <w:b/>
          <w:bCs/>
          <w:i/>
          <w:iCs/>
          <w:sz w:val="24"/>
          <w:szCs w:val="24"/>
        </w:rPr>
        <w:t xml:space="preserve">The Crackpet Show </w:t>
      </w:r>
      <w:r w:rsidRPr="00E43D5B">
        <w:rPr>
          <w:rFonts w:cstheme="minorHAnsi"/>
          <w:b/>
          <w:bCs/>
          <w:sz w:val="24"/>
          <w:szCs w:val="24"/>
        </w:rPr>
        <w:t>od Vixa Games</w:t>
      </w:r>
      <w:r>
        <w:rPr>
          <w:rFonts w:cstheme="minorHAnsi"/>
          <w:b/>
          <w:bCs/>
          <w:i/>
          <w:iCs/>
          <w:sz w:val="24"/>
          <w:szCs w:val="24"/>
        </w:rPr>
        <w:t xml:space="preserve"> </w:t>
      </w:r>
      <w:r w:rsidR="001C71DE">
        <w:rPr>
          <w:rFonts w:cstheme="minorHAnsi"/>
          <w:b/>
          <w:bCs/>
          <w:sz w:val="24"/>
          <w:szCs w:val="24"/>
        </w:rPr>
        <w:t>w finale</w:t>
      </w:r>
      <w:r w:rsidR="00E4377A" w:rsidRPr="00E43D5B">
        <w:rPr>
          <w:rFonts w:cstheme="minorHAnsi"/>
          <w:b/>
          <w:bCs/>
          <w:sz w:val="24"/>
          <w:szCs w:val="24"/>
        </w:rPr>
        <w:t xml:space="preserve"> Games Week</w:t>
      </w:r>
      <w:r w:rsidR="001C71DE">
        <w:rPr>
          <w:rFonts w:cstheme="minorHAnsi"/>
          <w:b/>
          <w:bCs/>
          <w:sz w:val="24"/>
          <w:szCs w:val="24"/>
        </w:rPr>
        <w:t xml:space="preserve"> </w:t>
      </w:r>
      <w:r w:rsidR="001C71DE" w:rsidRPr="00E43D5B">
        <w:rPr>
          <w:rFonts w:cstheme="minorHAnsi"/>
          <w:b/>
          <w:bCs/>
          <w:sz w:val="24"/>
          <w:szCs w:val="24"/>
        </w:rPr>
        <w:t>Berlin</w:t>
      </w:r>
    </w:p>
    <w:p w14:paraId="2A935862" w14:textId="4E83A48F" w:rsidR="00237EE0" w:rsidRPr="007F255C" w:rsidRDefault="00E43D5B" w:rsidP="00237EE0">
      <w:pPr>
        <w:tabs>
          <w:tab w:val="left" w:pos="8505"/>
        </w:tabs>
        <w:spacing w:line="276" w:lineRule="auto"/>
        <w:jc w:val="both"/>
        <w:rPr>
          <w:rFonts w:cstheme="minorHAnsi"/>
          <w:b/>
          <w:bCs/>
        </w:rPr>
      </w:pPr>
      <w:r w:rsidRPr="00E43D5B">
        <w:rPr>
          <w:rFonts w:cstheme="minorHAnsi"/>
          <w:b/>
          <w:bCs/>
        </w:rPr>
        <w:t>Autorska produkcja Vixa Games SA –</w:t>
      </w:r>
      <w:r>
        <w:rPr>
          <w:rFonts w:cstheme="minorHAnsi"/>
          <w:b/>
          <w:bCs/>
          <w:i/>
          <w:iCs/>
        </w:rPr>
        <w:t xml:space="preserve"> </w:t>
      </w:r>
      <w:r w:rsidR="00E4377A" w:rsidRPr="00D46BF2">
        <w:rPr>
          <w:rFonts w:cstheme="minorHAnsi"/>
          <w:b/>
          <w:bCs/>
          <w:i/>
          <w:iCs/>
        </w:rPr>
        <w:t>The Crackpet Show</w:t>
      </w:r>
      <w:r w:rsidR="0085393C">
        <w:rPr>
          <w:rFonts w:cstheme="minorHAnsi"/>
          <w:b/>
          <w:bCs/>
          <w:i/>
          <w:iCs/>
        </w:rPr>
        <w:t xml:space="preserve"> </w:t>
      </w:r>
      <w:r w:rsidR="0085393C">
        <w:rPr>
          <w:rFonts w:cstheme="minorHAnsi"/>
          <w:b/>
          <w:bCs/>
        </w:rPr>
        <w:t xml:space="preserve">– </w:t>
      </w:r>
      <w:r w:rsidR="00E4377A" w:rsidRPr="007F255C">
        <w:rPr>
          <w:rFonts w:cstheme="minorHAnsi"/>
          <w:b/>
          <w:bCs/>
        </w:rPr>
        <w:t>znalazł</w:t>
      </w:r>
      <w:r w:rsidR="0085393C">
        <w:rPr>
          <w:rFonts w:cstheme="minorHAnsi"/>
          <w:b/>
          <w:bCs/>
        </w:rPr>
        <w:t>a</w:t>
      </w:r>
      <w:r w:rsidR="00E4377A" w:rsidRPr="007F255C">
        <w:rPr>
          <w:rFonts w:cstheme="minorHAnsi"/>
          <w:b/>
          <w:bCs/>
        </w:rPr>
        <w:t xml:space="preserve"> się w gronie ośmiu </w:t>
      </w:r>
      <w:r w:rsidR="0085393C">
        <w:rPr>
          <w:rFonts w:cstheme="minorHAnsi"/>
          <w:b/>
          <w:bCs/>
        </w:rPr>
        <w:t>tytułów</w:t>
      </w:r>
      <w:r w:rsidR="0085393C" w:rsidRPr="007F255C">
        <w:rPr>
          <w:rFonts w:cstheme="minorHAnsi"/>
          <w:b/>
          <w:bCs/>
        </w:rPr>
        <w:t xml:space="preserve"> </w:t>
      </w:r>
      <w:r w:rsidR="00E4377A" w:rsidRPr="007F255C">
        <w:rPr>
          <w:rFonts w:cstheme="minorHAnsi"/>
          <w:b/>
          <w:bCs/>
        </w:rPr>
        <w:t xml:space="preserve">nominowanych do nagrody </w:t>
      </w:r>
      <w:r>
        <w:rPr>
          <w:rFonts w:cstheme="minorHAnsi"/>
          <w:b/>
          <w:bCs/>
        </w:rPr>
        <w:t>na</w:t>
      </w:r>
      <w:r w:rsidR="00237EE0">
        <w:rPr>
          <w:rFonts w:cstheme="minorHAnsi"/>
          <w:b/>
          <w:bCs/>
        </w:rPr>
        <w:t xml:space="preserve"> </w:t>
      </w:r>
      <w:r w:rsidR="00E4377A" w:rsidRPr="007F255C">
        <w:rPr>
          <w:rFonts w:cstheme="minorHAnsi"/>
          <w:b/>
          <w:bCs/>
        </w:rPr>
        <w:t>najlepsz</w:t>
      </w:r>
      <w:r w:rsidR="0085393C">
        <w:rPr>
          <w:rFonts w:cstheme="minorHAnsi"/>
          <w:b/>
          <w:bCs/>
        </w:rPr>
        <w:t>ą</w:t>
      </w:r>
      <w:r w:rsidR="00E4377A" w:rsidRPr="007F255C">
        <w:rPr>
          <w:rFonts w:cstheme="minorHAnsi"/>
          <w:b/>
          <w:bCs/>
        </w:rPr>
        <w:t xml:space="preserve"> gr</w:t>
      </w:r>
      <w:r w:rsidR="00237EE0">
        <w:rPr>
          <w:rFonts w:cstheme="minorHAnsi"/>
          <w:b/>
          <w:bCs/>
        </w:rPr>
        <w:t>ę</w:t>
      </w:r>
      <w:r w:rsidR="0085393C" w:rsidRPr="007F255C">
        <w:rPr>
          <w:rFonts w:cstheme="minorHAnsi"/>
          <w:b/>
          <w:bCs/>
        </w:rPr>
        <w:t xml:space="preserve"> </w:t>
      </w:r>
      <w:r w:rsidR="00E4377A" w:rsidRPr="007F255C">
        <w:rPr>
          <w:rFonts w:cstheme="minorHAnsi"/>
          <w:b/>
          <w:bCs/>
        </w:rPr>
        <w:t>tegoroczn</w:t>
      </w:r>
      <w:r w:rsidR="0085393C">
        <w:rPr>
          <w:rFonts w:cstheme="minorHAnsi"/>
          <w:b/>
          <w:bCs/>
        </w:rPr>
        <w:t>ej edycji</w:t>
      </w:r>
      <w:r w:rsidR="00E4377A" w:rsidRPr="007F255C">
        <w:rPr>
          <w:rFonts w:cstheme="minorHAnsi"/>
          <w:b/>
          <w:bCs/>
        </w:rPr>
        <w:t xml:space="preserve"> Games Week</w:t>
      </w:r>
      <w:r w:rsidR="001C71DE">
        <w:rPr>
          <w:rFonts w:cstheme="minorHAnsi"/>
          <w:b/>
          <w:bCs/>
        </w:rPr>
        <w:t xml:space="preserve"> </w:t>
      </w:r>
      <w:r w:rsidR="001C71DE" w:rsidRPr="007F255C">
        <w:rPr>
          <w:rFonts w:cstheme="minorHAnsi"/>
          <w:b/>
          <w:bCs/>
        </w:rPr>
        <w:t>Berlin</w:t>
      </w:r>
      <w:r w:rsidR="00E4377A" w:rsidRPr="007F255C">
        <w:rPr>
          <w:rFonts w:cstheme="minorHAnsi"/>
          <w:b/>
          <w:bCs/>
        </w:rPr>
        <w:t>.</w:t>
      </w:r>
      <w:r w:rsidR="00C77637" w:rsidRPr="007F255C">
        <w:rPr>
          <w:rFonts w:cstheme="minorHAnsi"/>
          <w:b/>
          <w:bCs/>
        </w:rPr>
        <w:t xml:space="preserve"> </w:t>
      </w:r>
      <w:r w:rsidR="00237EE0">
        <w:rPr>
          <w:rFonts w:cstheme="minorHAnsi"/>
          <w:b/>
          <w:bCs/>
        </w:rPr>
        <w:t xml:space="preserve">Tytuł </w:t>
      </w:r>
      <w:r w:rsidR="00DD6FB6">
        <w:rPr>
          <w:rFonts w:cstheme="minorHAnsi"/>
          <w:b/>
          <w:bCs/>
        </w:rPr>
        <w:t>dla</w:t>
      </w:r>
      <w:r>
        <w:rPr>
          <w:rFonts w:cstheme="minorHAnsi"/>
          <w:b/>
          <w:bCs/>
        </w:rPr>
        <w:t xml:space="preserve"> </w:t>
      </w:r>
      <w:r w:rsidR="00DD6FB6" w:rsidRPr="00DD6FB6">
        <w:rPr>
          <w:rFonts w:cstheme="minorHAnsi"/>
          <w:b/>
          <w:bCs/>
        </w:rPr>
        <w:t xml:space="preserve">dorosłych z kreskówkowym stylem graficznym </w:t>
      </w:r>
      <w:r w:rsidR="00DD6FB6">
        <w:rPr>
          <w:rFonts w:cstheme="minorHAnsi"/>
          <w:b/>
          <w:bCs/>
        </w:rPr>
        <w:t xml:space="preserve">zadebiutuje </w:t>
      </w:r>
      <w:r w:rsidR="00237EE0">
        <w:rPr>
          <w:rFonts w:cstheme="minorHAnsi"/>
          <w:b/>
          <w:bCs/>
        </w:rPr>
        <w:t xml:space="preserve">na PC </w:t>
      </w:r>
      <w:r w:rsidR="00DD6FB6">
        <w:rPr>
          <w:rFonts w:cstheme="minorHAnsi"/>
          <w:b/>
          <w:bCs/>
        </w:rPr>
        <w:t xml:space="preserve">w formule wczesnego dostępu 16 grudnia br. </w:t>
      </w:r>
      <w:r w:rsidR="00237EE0">
        <w:rPr>
          <w:rFonts w:cstheme="minorHAnsi"/>
          <w:b/>
          <w:bCs/>
        </w:rPr>
        <w:t xml:space="preserve">Docelowo projekt ukaże się także na </w:t>
      </w:r>
      <w:r w:rsidR="00237EE0" w:rsidRPr="00237EE0">
        <w:rPr>
          <w:rFonts w:cstheme="minorHAnsi"/>
          <w:b/>
          <w:bCs/>
        </w:rPr>
        <w:t xml:space="preserve">konsolach Nintendo Switch i </w:t>
      </w:r>
      <w:r w:rsidR="00237EE0">
        <w:rPr>
          <w:rFonts w:cstheme="minorHAnsi"/>
          <w:b/>
          <w:bCs/>
        </w:rPr>
        <w:t xml:space="preserve">Microsoft </w:t>
      </w:r>
      <w:r w:rsidR="00237EE0" w:rsidRPr="00237EE0">
        <w:rPr>
          <w:rFonts w:cstheme="minorHAnsi"/>
          <w:b/>
          <w:bCs/>
        </w:rPr>
        <w:t>Xbox</w:t>
      </w:r>
      <w:r w:rsidR="00237EE0">
        <w:rPr>
          <w:rFonts w:cstheme="minorHAnsi"/>
          <w:b/>
          <w:bCs/>
        </w:rPr>
        <w:t>. Do 29 listopada</w:t>
      </w:r>
      <w:r w:rsidR="00237EE0" w:rsidRPr="007F255C">
        <w:rPr>
          <w:rFonts w:cstheme="minorHAnsi"/>
          <w:b/>
          <w:bCs/>
        </w:rPr>
        <w:t xml:space="preserve"> trwają zapisy </w:t>
      </w:r>
      <w:r w:rsidR="00237EE0">
        <w:rPr>
          <w:rFonts w:cstheme="minorHAnsi"/>
          <w:b/>
          <w:bCs/>
        </w:rPr>
        <w:t xml:space="preserve">inwestorów w ramach pierwszej oferty publicznej akcji spółki. Vixa Games </w:t>
      </w:r>
      <w:r w:rsidR="00237EE0" w:rsidRPr="007F255C">
        <w:rPr>
          <w:rFonts w:cstheme="minorHAnsi"/>
          <w:b/>
          <w:bCs/>
        </w:rPr>
        <w:t xml:space="preserve"> </w:t>
      </w:r>
      <w:r w:rsidR="00237EE0">
        <w:rPr>
          <w:rFonts w:cstheme="minorHAnsi"/>
          <w:b/>
          <w:bCs/>
        </w:rPr>
        <w:t>planuje debiut na</w:t>
      </w:r>
      <w:r w:rsidR="00237EE0" w:rsidRPr="007F255C">
        <w:rPr>
          <w:rFonts w:cstheme="minorHAnsi"/>
          <w:b/>
          <w:bCs/>
        </w:rPr>
        <w:t xml:space="preserve"> NewConnect </w:t>
      </w:r>
      <w:r w:rsidR="00237EE0">
        <w:rPr>
          <w:rFonts w:cstheme="minorHAnsi"/>
          <w:b/>
          <w:bCs/>
        </w:rPr>
        <w:t>w drugim kwartale</w:t>
      </w:r>
      <w:r w:rsidR="00237EE0" w:rsidRPr="007F255C">
        <w:rPr>
          <w:rFonts w:cstheme="minorHAnsi"/>
          <w:b/>
          <w:bCs/>
        </w:rPr>
        <w:t xml:space="preserve"> 2022 roku.</w:t>
      </w:r>
    </w:p>
    <w:p w14:paraId="0A6CC73B" w14:textId="7F284F25" w:rsidR="00856793" w:rsidRPr="00856793" w:rsidRDefault="00243526" w:rsidP="00856793">
      <w:pPr>
        <w:spacing w:before="100" w:beforeAutospacing="1" w:after="100" w:afterAutospacing="1"/>
        <w:jc w:val="both"/>
        <w:rPr>
          <w:rFonts w:cstheme="minorHAnsi"/>
          <w:i/>
          <w:iCs/>
          <w:color w:val="000000"/>
        </w:rPr>
      </w:pPr>
      <w:r w:rsidRPr="007F255C">
        <w:rPr>
          <w:rFonts w:cstheme="minorHAnsi"/>
          <w:i/>
          <w:iCs/>
        </w:rPr>
        <w:t xml:space="preserve">- </w:t>
      </w:r>
      <w:r w:rsidR="00431379" w:rsidRPr="007F255C">
        <w:rPr>
          <w:rFonts w:cstheme="minorHAnsi"/>
          <w:i/>
          <w:iCs/>
        </w:rPr>
        <w:t xml:space="preserve">Znalezienie się w gronie finalistów tak prestiżowego wydarzenia jak Berlin Games Week to dla nas ogromne wyróżnienie i potwierdzenie, że </w:t>
      </w:r>
      <w:r w:rsidR="00237EE0">
        <w:rPr>
          <w:rFonts w:cstheme="minorHAnsi"/>
          <w:i/>
          <w:iCs/>
        </w:rPr>
        <w:t>nasze</w:t>
      </w:r>
      <w:r w:rsidR="00431379" w:rsidRPr="007F255C">
        <w:rPr>
          <w:rFonts w:cstheme="minorHAnsi"/>
          <w:i/>
          <w:iCs/>
        </w:rPr>
        <w:t xml:space="preserve"> </w:t>
      </w:r>
      <w:r w:rsidR="00237EE0">
        <w:rPr>
          <w:rFonts w:cstheme="minorHAnsi"/>
          <w:i/>
          <w:iCs/>
        </w:rPr>
        <w:t xml:space="preserve">autorskie </w:t>
      </w:r>
      <w:r w:rsidR="00431379" w:rsidRPr="007F255C">
        <w:rPr>
          <w:rFonts w:cstheme="minorHAnsi"/>
          <w:i/>
          <w:iCs/>
        </w:rPr>
        <w:t>produkcje są doceniane także za granicą.</w:t>
      </w:r>
      <w:r w:rsidR="00792EBD">
        <w:rPr>
          <w:rFonts w:cstheme="minorHAnsi"/>
          <w:i/>
          <w:iCs/>
        </w:rPr>
        <w:t xml:space="preserve"> Cieszy nas </w:t>
      </w:r>
      <w:r w:rsidR="00AA736E">
        <w:rPr>
          <w:rFonts w:cstheme="minorHAnsi"/>
          <w:i/>
          <w:iCs/>
        </w:rPr>
        <w:t>również</w:t>
      </w:r>
      <w:r w:rsidR="00792EBD">
        <w:rPr>
          <w:rFonts w:cstheme="minorHAnsi"/>
          <w:i/>
          <w:iCs/>
        </w:rPr>
        <w:t xml:space="preserve"> </w:t>
      </w:r>
      <w:r w:rsidR="00AA736E">
        <w:rPr>
          <w:rFonts w:cstheme="minorHAnsi"/>
          <w:i/>
          <w:iCs/>
        </w:rPr>
        <w:t>fakt</w:t>
      </w:r>
      <w:r w:rsidR="00792EBD">
        <w:rPr>
          <w:rFonts w:cstheme="minorHAnsi"/>
          <w:i/>
          <w:iCs/>
        </w:rPr>
        <w:t xml:space="preserve">, że najnowsza nominacja to już </w:t>
      </w:r>
      <w:r w:rsidR="0093635B">
        <w:rPr>
          <w:rFonts w:cstheme="minorHAnsi"/>
          <w:i/>
          <w:iCs/>
        </w:rPr>
        <w:t>kolejne</w:t>
      </w:r>
      <w:r w:rsidR="00E4377A" w:rsidRPr="007F255C">
        <w:rPr>
          <w:rFonts w:cstheme="minorHAnsi"/>
          <w:i/>
          <w:iCs/>
        </w:rPr>
        <w:t xml:space="preserve"> wyróżnienie „The Crackpet Show” na arenie międzynarodowej</w:t>
      </w:r>
      <w:r w:rsidR="0093635B">
        <w:rPr>
          <w:rFonts w:cstheme="minorHAnsi"/>
          <w:i/>
          <w:iCs/>
        </w:rPr>
        <w:t xml:space="preserve">. </w:t>
      </w:r>
      <w:r w:rsidR="00856793" w:rsidRPr="00856793">
        <w:rPr>
          <w:rFonts w:cstheme="minorHAnsi"/>
          <w:i/>
          <w:iCs/>
          <w:color w:val="000000"/>
        </w:rPr>
        <w:t xml:space="preserve">Podczas tegorocznej konferencji devPlay zdobyliśmy drugie miejsce spośród 20 finalistów w kategorii najpopularniejszej gry. </w:t>
      </w:r>
      <w:r w:rsidR="00AA736E">
        <w:rPr>
          <w:rFonts w:cstheme="minorHAnsi"/>
          <w:i/>
          <w:iCs/>
          <w:color w:val="000000"/>
        </w:rPr>
        <w:t>„</w:t>
      </w:r>
      <w:r w:rsidR="00856793" w:rsidRPr="00856793">
        <w:rPr>
          <w:rFonts w:cstheme="minorHAnsi"/>
          <w:i/>
          <w:iCs/>
          <w:color w:val="000000"/>
        </w:rPr>
        <w:t>The Crackpet Show</w:t>
      </w:r>
      <w:r w:rsidR="00AA736E">
        <w:rPr>
          <w:rFonts w:cstheme="minorHAnsi"/>
          <w:i/>
          <w:iCs/>
          <w:color w:val="000000"/>
        </w:rPr>
        <w:t>”</w:t>
      </w:r>
      <w:r w:rsidR="00856793" w:rsidRPr="00856793">
        <w:rPr>
          <w:rFonts w:cstheme="minorHAnsi"/>
          <w:i/>
          <w:iCs/>
          <w:color w:val="000000"/>
        </w:rPr>
        <w:t xml:space="preserve"> znalazło się również w gronie 62 tytułów pokazywanych w trakcie tegorocznej edycji wydarzenia The MIX Next – jednego z najważniejszych wydarzeń online dla gier indie w IV kwartale 2021 roku</w:t>
      </w:r>
      <w:r w:rsidR="00856793">
        <w:rPr>
          <w:rFonts w:cstheme="minorHAnsi"/>
          <w:i/>
          <w:iCs/>
          <w:color w:val="000000"/>
        </w:rPr>
        <w:t xml:space="preserve"> </w:t>
      </w:r>
      <w:r w:rsidR="00856793">
        <w:rPr>
          <w:rFonts w:cstheme="minorHAnsi"/>
          <w:i/>
          <w:iCs/>
        </w:rPr>
        <w:t>-</w:t>
      </w:r>
      <w:r w:rsidR="00B77757">
        <w:rPr>
          <w:rFonts w:cstheme="minorHAnsi"/>
          <w:i/>
          <w:iCs/>
        </w:rPr>
        <w:t xml:space="preserve"> </w:t>
      </w:r>
      <w:r w:rsidR="00B77757" w:rsidRPr="007F255C">
        <w:rPr>
          <w:rFonts w:cstheme="minorHAnsi"/>
        </w:rPr>
        <w:t>mówi Juliusz Mićko, prezes zarządu Vixa Games.</w:t>
      </w:r>
    </w:p>
    <w:p w14:paraId="27C04621" w14:textId="00C5A549" w:rsidR="00792EBD" w:rsidRDefault="00E4377A" w:rsidP="00B77757">
      <w:pPr>
        <w:tabs>
          <w:tab w:val="left" w:pos="8505"/>
        </w:tabs>
        <w:spacing w:line="276" w:lineRule="auto"/>
        <w:jc w:val="both"/>
        <w:rPr>
          <w:rFonts w:cstheme="minorHAnsi"/>
          <w:color w:val="000000"/>
        </w:rPr>
      </w:pPr>
      <w:r w:rsidRPr="00D46BF2">
        <w:rPr>
          <w:rFonts w:cstheme="minorHAnsi"/>
          <w:i/>
          <w:iCs/>
          <w:color w:val="000000"/>
        </w:rPr>
        <w:t>The Crackpet Show</w:t>
      </w:r>
      <w:r w:rsidRPr="007F255C">
        <w:rPr>
          <w:rFonts w:cstheme="minorHAnsi"/>
          <w:color w:val="000000"/>
        </w:rPr>
        <w:t xml:space="preserve"> </w:t>
      </w:r>
      <w:r w:rsidR="0061565F">
        <w:rPr>
          <w:rFonts w:cstheme="minorHAnsi"/>
          <w:color w:val="000000"/>
        </w:rPr>
        <w:t>trafiło do</w:t>
      </w:r>
      <w:r w:rsidRPr="007F255C">
        <w:rPr>
          <w:rFonts w:cstheme="minorHAnsi"/>
          <w:color w:val="000000"/>
        </w:rPr>
        <w:t xml:space="preserve"> </w:t>
      </w:r>
      <w:r w:rsidR="00792EBD">
        <w:rPr>
          <w:rFonts w:cstheme="minorHAnsi"/>
          <w:color w:val="000000"/>
        </w:rPr>
        <w:t>ścisł</w:t>
      </w:r>
      <w:r w:rsidR="0061565F">
        <w:rPr>
          <w:rFonts w:cstheme="minorHAnsi"/>
          <w:color w:val="000000"/>
        </w:rPr>
        <w:t>ego</w:t>
      </w:r>
      <w:r w:rsidRPr="007F255C">
        <w:rPr>
          <w:rFonts w:cstheme="minorHAnsi"/>
          <w:color w:val="000000"/>
        </w:rPr>
        <w:t xml:space="preserve"> gron</w:t>
      </w:r>
      <w:r w:rsidR="0061565F">
        <w:rPr>
          <w:rFonts w:cstheme="minorHAnsi"/>
          <w:color w:val="000000"/>
        </w:rPr>
        <w:t>a</w:t>
      </w:r>
      <w:r w:rsidRPr="007F255C">
        <w:rPr>
          <w:rFonts w:cstheme="minorHAnsi"/>
          <w:color w:val="000000"/>
        </w:rPr>
        <w:t xml:space="preserve"> </w:t>
      </w:r>
      <w:r w:rsidR="0093635B">
        <w:rPr>
          <w:rFonts w:cstheme="minorHAnsi"/>
          <w:color w:val="000000"/>
        </w:rPr>
        <w:t>ośmiu</w:t>
      </w:r>
      <w:r w:rsidRPr="007F255C">
        <w:rPr>
          <w:rFonts w:cstheme="minorHAnsi"/>
          <w:color w:val="000000"/>
        </w:rPr>
        <w:t xml:space="preserve"> </w:t>
      </w:r>
      <w:r w:rsidR="0061565F" w:rsidRPr="007F255C">
        <w:rPr>
          <w:rFonts w:cstheme="minorHAnsi"/>
          <w:color w:val="000000"/>
        </w:rPr>
        <w:t xml:space="preserve">gier </w:t>
      </w:r>
      <w:r w:rsidR="0042215D" w:rsidRPr="007F255C">
        <w:rPr>
          <w:rFonts w:cstheme="minorHAnsi"/>
          <w:color w:val="000000"/>
        </w:rPr>
        <w:t xml:space="preserve">nominowanych do nagrody </w:t>
      </w:r>
      <w:r w:rsidR="0093635B">
        <w:rPr>
          <w:rFonts w:cstheme="minorHAnsi"/>
          <w:color w:val="000000"/>
        </w:rPr>
        <w:t xml:space="preserve">w kategorii </w:t>
      </w:r>
      <w:r w:rsidR="00792EBD">
        <w:rPr>
          <w:rFonts w:cstheme="minorHAnsi"/>
          <w:color w:val="000000"/>
        </w:rPr>
        <w:t xml:space="preserve">– </w:t>
      </w:r>
      <w:r w:rsidR="0093635B" w:rsidRPr="005B1813">
        <w:rPr>
          <w:rFonts w:cstheme="minorHAnsi"/>
          <w:i/>
          <w:iCs/>
          <w:color w:val="000000"/>
        </w:rPr>
        <w:t xml:space="preserve">Najlepsza </w:t>
      </w:r>
      <w:r w:rsidR="001C71DE">
        <w:rPr>
          <w:rFonts w:cstheme="minorHAnsi"/>
          <w:i/>
          <w:iCs/>
          <w:color w:val="000000"/>
        </w:rPr>
        <w:t>G</w:t>
      </w:r>
      <w:r w:rsidR="0042215D" w:rsidRPr="005B1813">
        <w:rPr>
          <w:rFonts w:cstheme="minorHAnsi"/>
          <w:i/>
          <w:iCs/>
          <w:color w:val="000000"/>
        </w:rPr>
        <w:t>r</w:t>
      </w:r>
      <w:r w:rsidR="0093635B" w:rsidRPr="005B1813">
        <w:rPr>
          <w:rFonts w:cstheme="minorHAnsi"/>
          <w:i/>
          <w:iCs/>
          <w:color w:val="000000"/>
        </w:rPr>
        <w:t>a</w:t>
      </w:r>
      <w:r w:rsidR="0042215D" w:rsidRPr="007F255C">
        <w:rPr>
          <w:rFonts w:cstheme="minorHAnsi"/>
          <w:color w:val="000000"/>
        </w:rPr>
        <w:t xml:space="preserve"> </w:t>
      </w:r>
      <w:r w:rsidR="00792EBD">
        <w:rPr>
          <w:rFonts w:cstheme="minorHAnsi"/>
          <w:color w:val="000000"/>
        </w:rPr>
        <w:t xml:space="preserve">– </w:t>
      </w:r>
      <w:hyperlink r:id="rId6" w:history="1">
        <w:r w:rsidR="005A285C" w:rsidRPr="00AA736E">
          <w:rPr>
            <w:rStyle w:val="Hipercze"/>
            <w:rFonts w:cstheme="minorHAnsi"/>
            <w:u w:val="none"/>
          </w:rPr>
          <w:t>Games Week</w:t>
        </w:r>
      </w:hyperlink>
      <w:r w:rsidR="008C34B1" w:rsidRPr="00AA736E">
        <w:t xml:space="preserve"> </w:t>
      </w:r>
      <w:r w:rsidR="008C34B1" w:rsidRPr="00AA736E">
        <w:rPr>
          <w:rStyle w:val="Hipercze"/>
          <w:rFonts w:cstheme="minorHAnsi"/>
          <w:u w:val="none"/>
        </w:rPr>
        <w:t>Berlin</w:t>
      </w:r>
      <w:r w:rsidRPr="007F255C">
        <w:rPr>
          <w:rFonts w:cstheme="minorHAnsi"/>
          <w:color w:val="000000"/>
        </w:rPr>
        <w:t>. W trakcie gali</w:t>
      </w:r>
      <w:r w:rsidR="0093635B">
        <w:rPr>
          <w:rFonts w:cstheme="minorHAnsi"/>
          <w:color w:val="000000"/>
        </w:rPr>
        <w:t>,</w:t>
      </w:r>
      <w:r w:rsidRPr="007F255C">
        <w:rPr>
          <w:rFonts w:cstheme="minorHAnsi"/>
          <w:color w:val="000000"/>
        </w:rPr>
        <w:t xml:space="preserve"> </w:t>
      </w:r>
      <w:r w:rsidR="002A3881">
        <w:rPr>
          <w:rFonts w:cstheme="minorHAnsi"/>
          <w:color w:val="000000"/>
        </w:rPr>
        <w:t xml:space="preserve">finaliści mieli </w:t>
      </w:r>
      <w:r w:rsidRPr="007F255C">
        <w:rPr>
          <w:rFonts w:cstheme="minorHAnsi"/>
          <w:color w:val="000000"/>
        </w:rPr>
        <w:t xml:space="preserve"> </w:t>
      </w:r>
      <w:r w:rsidR="0093635B">
        <w:rPr>
          <w:rFonts w:cstheme="minorHAnsi"/>
          <w:color w:val="000000"/>
        </w:rPr>
        <w:t>kilka</w:t>
      </w:r>
      <w:r w:rsidRPr="007F255C">
        <w:rPr>
          <w:rFonts w:cstheme="minorHAnsi"/>
          <w:color w:val="000000"/>
        </w:rPr>
        <w:t xml:space="preserve"> minut na przekonanie </w:t>
      </w:r>
      <w:r w:rsidR="0093635B">
        <w:rPr>
          <w:rFonts w:cstheme="minorHAnsi"/>
          <w:color w:val="000000"/>
        </w:rPr>
        <w:t xml:space="preserve">do swojego projektu </w:t>
      </w:r>
      <w:r w:rsidRPr="007F255C">
        <w:rPr>
          <w:rFonts w:cstheme="minorHAnsi"/>
          <w:color w:val="000000"/>
        </w:rPr>
        <w:t>jury oraz publicznoś</w:t>
      </w:r>
      <w:r w:rsidR="0093635B">
        <w:rPr>
          <w:rFonts w:cstheme="minorHAnsi"/>
          <w:color w:val="000000"/>
        </w:rPr>
        <w:t>ci</w:t>
      </w:r>
      <w:r w:rsidRPr="007F255C">
        <w:rPr>
          <w:rFonts w:cstheme="minorHAnsi"/>
          <w:color w:val="000000"/>
        </w:rPr>
        <w:t>.</w:t>
      </w:r>
    </w:p>
    <w:p w14:paraId="00146015" w14:textId="66E80B25" w:rsidR="008F616C" w:rsidRPr="007F255C" w:rsidRDefault="008F616C" w:rsidP="007F255C">
      <w:pPr>
        <w:spacing w:before="100" w:beforeAutospacing="1" w:after="100" w:afterAutospacing="1"/>
        <w:jc w:val="both"/>
        <w:rPr>
          <w:rFonts w:cstheme="minorHAnsi"/>
          <w:color w:val="000000"/>
        </w:rPr>
      </w:pPr>
      <w:r w:rsidRPr="00DB7BC0">
        <w:rPr>
          <w:rFonts w:cstheme="minorHAnsi"/>
          <w:color w:val="000000"/>
        </w:rPr>
        <w:t>W 2019 roku</w:t>
      </w:r>
      <w:r w:rsidR="00DB7BC0" w:rsidRPr="00DB7BC0">
        <w:rPr>
          <w:rFonts w:cstheme="minorHAnsi"/>
          <w:color w:val="000000"/>
        </w:rPr>
        <w:t xml:space="preserve"> </w:t>
      </w:r>
      <w:hyperlink r:id="rId7" w:history="1">
        <w:r w:rsidR="00DB7BC0" w:rsidRPr="001C3C17">
          <w:rPr>
            <w:rStyle w:val="Hipercze"/>
            <w:rFonts w:cstheme="minorHAnsi"/>
            <w:u w:val="none"/>
          </w:rPr>
          <w:t>Games Week</w:t>
        </w:r>
      </w:hyperlink>
      <w:r w:rsidR="00DB7BC0" w:rsidRPr="001C3C17">
        <w:t xml:space="preserve"> </w:t>
      </w:r>
      <w:r w:rsidR="00DB7BC0" w:rsidRPr="001C3C17">
        <w:rPr>
          <w:rStyle w:val="Hipercze"/>
          <w:rFonts w:cstheme="minorHAnsi"/>
          <w:u w:val="none"/>
        </w:rPr>
        <w:t>Berlin</w:t>
      </w:r>
      <w:r w:rsidR="00DB7BC0" w:rsidRPr="00DB7BC0">
        <w:rPr>
          <w:rFonts w:cstheme="minorHAnsi"/>
          <w:color w:val="000000"/>
        </w:rPr>
        <w:t xml:space="preserve"> odwiedzi</w:t>
      </w:r>
      <w:r w:rsidR="00DB7BC0">
        <w:rPr>
          <w:rFonts w:cstheme="minorHAnsi"/>
          <w:color w:val="000000"/>
        </w:rPr>
        <w:t xml:space="preserve">ło </w:t>
      </w:r>
      <w:r w:rsidR="00A409BA" w:rsidRPr="00DB7BC0">
        <w:rPr>
          <w:rFonts w:cstheme="minorHAnsi"/>
          <w:color w:val="000000"/>
        </w:rPr>
        <w:t>ok</w:t>
      </w:r>
      <w:r w:rsidR="001C3C17">
        <w:rPr>
          <w:rFonts w:cstheme="minorHAnsi"/>
          <w:color w:val="000000"/>
        </w:rPr>
        <w:t>oło</w:t>
      </w:r>
      <w:r w:rsidRPr="00DB7BC0">
        <w:rPr>
          <w:rFonts w:cstheme="minorHAnsi"/>
          <w:color w:val="000000"/>
        </w:rPr>
        <w:t xml:space="preserve"> </w:t>
      </w:r>
      <w:r w:rsidRPr="008F616C">
        <w:rPr>
          <w:rFonts w:cstheme="minorHAnsi"/>
          <w:color w:val="000000"/>
        </w:rPr>
        <w:t>27</w:t>
      </w:r>
      <w:r w:rsidR="008C34B1">
        <w:rPr>
          <w:rFonts w:cstheme="minorHAnsi"/>
          <w:color w:val="000000"/>
        </w:rPr>
        <w:t xml:space="preserve"> tys</w:t>
      </w:r>
      <w:r w:rsidR="001C3C17">
        <w:rPr>
          <w:rFonts w:cstheme="minorHAnsi"/>
          <w:color w:val="000000"/>
        </w:rPr>
        <w:t>ięcy</w:t>
      </w:r>
      <w:r w:rsidRPr="008F616C">
        <w:rPr>
          <w:rFonts w:cstheme="minorHAnsi"/>
          <w:color w:val="000000"/>
        </w:rPr>
        <w:t xml:space="preserve"> międzynarodowych twórców gier, wydawców, inwestorów </w:t>
      </w:r>
      <w:r w:rsidR="00C3666B">
        <w:rPr>
          <w:rFonts w:cstheme="minorHAnsi"/>
          <w:color w:val="000000"/>
        </w:rPr>
        <w:t>oraz</w:t>
      </w:r>
      <w:r w:rsidRPr="008F616C">
        <w:rPr>
          <w:rFonts w:cstheme="minorHAnsi"/>
          <w:color w:val="000000"/>
        </w:rPr>
        <w:t xml:space="preserve"> multiplikatorów z instytucji publicznych i branży medialnej, a także graczy</w:t>
      </w:r>
      <w:r w:rsidR="00DB7BC0">
        <w:rPr>
          <w:rFonts w:cstheme="minorHAnsi"/>
          <w:color w:val="000000"/>
        </w:rPr>
        <w:t xml:space="preserve">. </w:t>
      </w:r>
      <w:r w:rsidRPr="008F616C">
        <w:rPr>
          <w:rFonts w:cstheme="minorHAnsi"/>
          <w:color w:val="000000"/>
        </w:rPr>
        <w:t xml:space="preserve">W </w:t>
      </w:r>
      <w:r w:rsidR="008C34B1">
        <w:rPr>
          <w:rFonts w:cstheme="minorHAnsi"/>
          <w:color w:val="000000"/>
        </w:rPr>
        <w:t>tym roku</w:t>
      </w:r>
      <w:r w:rsidRPr="008F616C">
        <w:rPr>
          <w:rFonts w:cstheme="minorHAnsi"/>
          <w:color w:val="000000"/>
        </w:rPr>
        <w:t xml:space="preserve"> </w:t>
      </w:r>
      <w:r w:rsidR="00C3666B">
        <w:rPr>
          <w:rFonts w:cstheme="minorHAnsi"/>
          <w:color w:val="000000"/>
        </w:rPr>
        <w:t>wydarzenie</w:t>
      </w:r>
      <w:r w:rsidRPr="008F616C">
        <w:rPr>
          <w:rFonts w:cstheme="minorHAnsi"/>
          <w:color w:val="000000"/>
        </w:rPr>
        <w:t xml:space="preserve"> </w:t>
      </w:r>
      <w:r w:rsidR="001C71DE">
        <w:rPr>
          <w:rFonts w:cstheme="minorHAnsi"/>
          <w:color w:val="000000"/>
        </w:rPr>
        <w:t>stało</w:t>
      </w:r>
      <w:r w:rsidRPr="008F616C">
        <w:rPr>
          <w:rFonts w:cstheme="minorHAnsi"/>
          <w:color w:val="000000"/>
        </w:rPr>
        <w:t xml:space="preserve"> się </w:t>
      </w:r>
      <w:r w:rsidR="00C3666B">
        <w:rPr>
          <w:rFonts w:cstheme="minorHAnsi"/>
          <w:color w:val="000000"/>
        </w:rPr>
        <w:t xml:space="preserve">w całości </w:t>
      </w:r>
      <w:r w:rsidRPr="008F616C">
        <w:rPr>
          <w:rFonts w:cstheme="minorHAnsi"/>
          <w:color w:val="000000"/>
        </w:rPr>
        <w:t>cyfrow</w:t>
      </w:r>
      <w:r w:rsidR="00DB7BC0">
        <w:rPr>
          <w:rFonts w:cstheme="minorHAnsi"/>
          <w:color w:val="000000"/>
        </w:rPr>
        <w:t>e</w:t>
      </w:r>
      <w:r w:rsidRPr="008F616C">
        <w:rPr>
          <w:rFonts w:cstheme="minorHAnsi"/>
          <w:color w:val="000000"/>
        </w:rPr>
        <w:t>.</w:t>
      </w:r>
      <w:r w:rsidR="00A409BA" w:rsidRPr="00A409BA">
        <w:rPr>
          <w:rFonts w:cstheme="minorHAnsi"/>
          <w:color w:val="000000"/>
        </w:rPr>
        <w:t xml:space="preserve"> </w:t>
      </w:r>
      <w:r w:rsidR="00A409BA">
        <w:rPr>
          <w:rFonts w:cstheme="minorHAnsi"/>
          <w:color w:val="000000"/>
        </w:rPr>
        <w:t>Konferencja odbywa się w dniach 23-25 listopada.</w:t>
      </w:r>
    </w:p>
    <w:p w14:paraId="589D4010" w14:textId="5DB2AB5E" w:rsidR="00B77757" w:rsidRPr="007F255C" w:rsidRDefault="0032764E" w:rsidP="00B77757">
      <w:pPr>
        <w:tabs>
          <w:tab w:val="left" w:pos="8505"/>
        </w:tabs>
        <w:spacing w:line="276" w:lineRule="auto"/>
        <w:jc w:val="both"/>
        <w:rPr>
          <w:rFonts w:cstheme="minorHAnsi"/>
          <w:i/>
          <w:iCs/>
        </w:rPr>
      </w:pPr>
      <w:r w:rsidRPr="00AA736E">
        <w:rPr>
          <w:rFonts w:cstheme="minorHAnsi"/>
        </w:rPr>
        <w:t>-</w:t>
      </w:r>
      <w:r w:rsidRPr="0032764E">
        <w:rPr>
          <w:rFonts w:cstheme="minorHAnsi"/>
          <w:i/>
          <w:iCs/>
        </w:rPr>
        <w:t xml:space="preserve"> </w:t>
      </w:r>
      <w:r w:rsidR="00B77757" w:rsidRPr="0032764E">
        <w:rPr>
          <w:rFonts w:cstheme="minorHAnsi"/>
          <w:i/>
          <w:iCs/>
        </w:rPr>
        <w:t xml:space="preserve">Przed nami najważniejsze eventy gamingowe w Europie, na których będziemy obecni. </w:t>
      </w:r>
      <w:r w:rsidRPr="0032764E">
        <w:rPr>
          <w:rFonts w:cstheme="minorHAnsi"/>
          <w:i/>
          <w:iCs/>
        </w:rPr>
        <w:t xml:space="preserve">Jeszcze w tym roku zaprezentujemy </w:t>
      </w:r>
      <w:r w:rsidR="00AA736E">
        <w:rPr>
          <w:rFonts w:cstheme="minorHAnsi"/>
          <w:i/>
          <w:iCs/>
        </w:rPr>
        <w:t>„</w:t>
      </w:r>
      <w:r w:rsidRPr="0032764E">
        <w:rPr>
          <w:rFonts w:cstheme="minorHAnsi"/>
          <w:i/>
          <w:iCs/>
        </w:rPr>
        <w:t>The Crackpet Show</w:t>
      </w:r>
      <w:r w:rsidR="00AA736E">
        <w:rPr>
          <w:rFonts w:cstheme="minorHAnsi"/>
          <w:i/>
          <w:iCs/>
        </w:rPr>
        <w:t>”</w:t>
      </w:r>
      <w:r w:rsidRPr="0032764E">
        <w:rPr>
          <w:rFonts w:cstheme="minorHAnsi"/>
          <w:i/>
          <w:iCs/>
        </w:rPr>
        <w:t xml:space="preserve"> na Games Gathering 2021 – największej konferencji B2B w Europie Wschodniej organizowanej w Kijowie. Wydarzenie poświęcone jest tematyce tworzenia gier. Odwiedzający znajdą tam również wiedzę na temat najnowszych trendów w branży gamingowej. </w:t>
      </w:r>
      <w:r w:rsidR="00AA736E">
        <w:rPr>
          <w:rFonts w:cstheme="minorHAnsi"/>
          <w:i/>
          <w:iCs/>
        </w:rPr>
        <w:t>„</w:t>
      </w:r>
      <w:r w:rsidRPr="0032764E">
        <w:rPr>
          <w:rFonts w:cstheme="minorHAnsi"/>
          <w:i/>
          <w:iCs/>
        </w:rPr>
        <w:t>The Crackpet Show</w:t>
      </w:r>
      <w:r w:rsidR="00AA736E">
        <w:rPr>
          <w:rFonts w:cstheme="minorHAnsi"/>
          <w:i/>
          <w:iCs/>
        </w:rPr>
        <w:t>”</w:t>
      </w:r>
      <w:r w:rsidRPr="0032764E">
        <w:rPr>
          <w:rFonts w:cstheme="minorHAnsi"/>
          <w:i/>
          <w:iCs/>
        </w:rPr>
        <w:t xml:space="preserve"> będzie pokazywany w części online, w sekcji poświęconej grom niezależnym</w:t>
      </w:r>
      <w:r>
        <w:rPr>
          <w:rFonts w:cstheme="minorHAnsi"/>
          <w:i/>
          <w:iCs/>
        </w:rPr>
        <w:t xml:space="preserve"> </w:t>
      </w:r>
      <w:r w:rsidR="00856793" w:rsidRPr="00AA736E">
        <w:rPr>
          <w:rFonts w:cstheme="minorHAnsi"/>
        </w:rPr>
        <w:t>-</w:t>
      </w:r>
      <w:r>
        <w:rPr>
          <w:rFonts w:cstheme="minorHAnsi"/>
          <w:i/>
          <w:iCs/>
        </w:rPr>
        <w:t xml:space="preserve"> </w:t>
      </w:r>
      <w:r w:rsidR="00B77757" w:rsidRPr="007F255C">
        <w:rPr>
          <w:rFonts w:cstheme="minorHAnsi"/>
        </w:rPr>
        <w:t>mówi Juliusz Mićko, prezes zarządu Vixa Games.</w:t>
      </w:r>
    </w:p>
    <w:p w14:paraId="7857633F" w14:textId="4AC829AD" w:rsidR="00C77637" w:rsidRPr="007F255C" w:rsidRDefault="0042215D" w:rsidP="007F255C">
      <w:pPr>
        <w:spacing w:before="100" w:beforeAutospacing="1" w:after="100" w:afterAutospacing="1"/>
        <w:jc w:val="both"/>
        <w:rPr>
          <w:rFonts w:cstheme="minorHAnsi"/>
          <w:color w:val="000000"/>
        </w:rPr>
      </w:pPr>
      <w:r w:rsidRPr="007F255C">
        <w:rPr>
          <w:rFonts w:cstheme="minorHAnsi"/>
          <w:color w:val="000000"/>
        </w:rPr>
        <w:t>Dotychcz</w:t>
      </w:r>
      <w:r w:rsidR="007F255C" w:rsidRPr="007F255C">
        <w:rPr>
          <w:rFonts w:cstheme="minorHAnsi"/>
          <w:color w:val="000000"/>
        </w:rPr>
        <w:t>a</w:t>
      </w:r>
      <w:r w:rsidRPr="007F255C">
        <w:rPr>
          <w:rFonts w:cstheme="minorHAnsi"/>
          <w:color w:val="000000"/>
        </w:rPr>
        <w:t xml:space="preserve">s </w:t>
      </w:r>
      <w:r w:rsidR="00A409BA">
        <w:rPr>
          <w:rFonts w:cstheme="minorHAnsi"/>
          <w:color w:val="000000"/>
        </w:rPr>
        <w:t xml:space="preserve">gra </w:t>
      </w:r>
      <w:r w:rsidR="00C77637" w:rsidRPr="00D46BF2">
        <w:rPr>
          <w:rFonts w:cstheme="minorHAnsi"/>
          <w:i/>
          <w:iCs/>
          <w:color w:val="000000"/>
        </w:rPr>
        <w:t>The Crackpet Show</w:t>
      </w:r>
      <w:r w:rsidR="00C77637" w:rsidRPr="007F255C">
        <w:rPr>
          <w:rFonts w:cstheme="minorHAnsi"/>
          <w:color w:val="000000"/>
        </w:rPr>
        <w:t xml:space="preserve"> był</w:t>
      </w:r>
      <w:r w:rsidR="00A409BA">
        <w:rPr>
          <w:rFonts w:cstheme="minorHAnsi"/>
          <w:color w:val="000000"/>
        </w:rPr>
        <w:t>a</w:t>
      </w:r>
      <w:r w:rsidR="00C77637" w:rsidRPr="007F255C">
        <w:rPr>
          <w:rFonts w:cstheme="minorHAnsi"/>
          <w:color w:val="000000"/>
        </w:rPr>
        <w:t xml:space="preserve"> </w:t>
      </w:r>
      <w:r w:rsidR="005A285C">
        <w:rPr>
          <w:rFonts w:cstheme="minorHAnsi"/>
          <w:color w:val="000000"/>
        </w:rPr>
        <w:t xml:space="preserve">m.in. </w:t>
      </w:r>
      <w:r w:rsidR="00C77637" w:rsidRPr="007F255C">
        <w:rPr>
          <w:rFonts w:cstheme="minorHAnsi"/>
          <w:color w:val="000000"/>
        </w:rPr>
        <w:t xml:space="preserve">częścią wirtualnej edycji największych targów dla graczy w Europie </w:t>
      </w:r>
      <w:r w:rsidR="005A454B">
        <w:rPr>
          <w:rFonts w:cstheme="minorHAnsi"/>
          <w:color w:val="000000"/>
        </w:rPr>
        <w:t>–</w:t>
      </w:r>
      <w:r w:rsidR="00C77637" w:rsidRPr="007F255C">
        <w:rPr>
          <w:rFonts w:cstheme="minorHAnsi"/>
          <w:color w:val="000000"/>
        </w:rPr>
        <w:t xml:space="preserve"> Gamescom, w </w:t>
      </w:r>
      <w:r w:rsidR="005A454B">
        <w:rPr>
          <w:rFonts w:cstheme="minorHAnsi"/>
          <w:color w:val="000000"/>
        </w:rPr>
        <w:t>sekcji</w:t>
      </w:r>
      <w:r w:rsidR="00C77637" w:rsidRPr="007F255C">
        <w:rPr>
          <w:rFonts w:cstheme="minorHAnsi"/>
          <w:color w:val="000000"/>
        </w:rPr>
        <w:t xml:space="preserve"> g</w:t>
      </w:r>
      <w:r w:rsidR="005A454B">
        <w:rPr>
          <w:rFonts w:cstheme="minorHAnsi"/>
          <w:color w:val="000000"/>
        </w:rPr>
        <w:t>ier</w:t>
      </w:r>
      <w:r w:rsidR="00C77637" w:rsidRPr="007F255C">
        <w:rPr>
          <w:rFonts w:cstheme="minorHAnsi"/>
          <w:color w:val="000000"/>
        </w:rPr>
        <w:t xml:space="preserve"> niezależny</w:t>
      </w:r>
      <w:r w:rsidR="005A454B">
        <w:rPr>
          <w:rFonts w:cstheme="minorHAnsi"/>
          <w:color w:val="000000"/>
        </w:rPr>
        <w:t>ch</w:t>
      </w:r>
      <w:r w:rsidR="00C77637" w:rsidRPr="007F255C">
        <w:rPr>
          <w:rFonts w:cstheme="minorHAnsi"/>
          <w:color w:val="000000"/>
        </w:rPr>
        <w:t xml:space="preserve">. W ramach wydarzenia </w:t>
      </w:r>
      <w:r w:rsidR="0032764E">
        <w:rPr>
          <w:rFonts w:cstheme="minorHAnsi"/>
          <w:color w:val="000000"/>
        </w:rPr>
        <w:t>spółka</w:t>
      </w:r>
      <w:r w:rsidR="009C6859">
        <w:rPr>
          <w:rFonts w:cstheme="minorHAnsi"/>
          <w:color w:val="000000"/>
        </w:rPr>
        <w:t xml:space="preserve"> zaprezentował</w:t>
      </w:r>
      <w:r w:rsidR="0032764E">
        <w:rPr>
          <w:rFonts w:cstheme="minorHAnsi"/>
          <w:color w:val="000000"/>
        </w:rPr>
        <w:t>a</w:t>
      </w:r>
      <w:r w:rsidR="00C77637" w:rsidRPr="007F255C">
        <w:rPr>
          <w:rFonts w:cstheme="minorHAnsi"/>
          <w:color w:val="000000"/>
        </w:rPr>
        <w:t xml:space="preserve"> trailer gry na kanale IGN</w:t>
      </w:r>
      <w:r w:rsidR="005A454B">
        <w:rPr>
          <w:rFonts w:cstheme="minorHAnsi"/>
          <w:color w:val="000000"/>
        </w:rPr>
        <w:t xml:space="preserve">, </w:t>
      </w:r>
      <w:r w:rsidR="00C77637" w:rsidRPr="007F255C">
        <w:rPr>
          <w:rFonts w:cstheme="minorHAnsi"/>
          <w:color w:val="000000"/>
        </w:rPr>
        <w:t xml:space="preserve">który zgromadził </w:t>
      </w:r>
      <w:r w:rsidR="0032764E">
        <w:rPr>
          <w:rFonts w:cstheme="minorHAnsi"/>
          <w:color w:val="000000"/>
        </w:rPr>
        <w:t xml:space="preserve">prawie </w:t>
      </w:r>
      <w:r w:rsidR="00C77637" w:rsidRPr="007F255C">
        <w:rPr>
          <w:rFonts w:cstheme="minorHAnsi"/>
          <w:color w:val="000000"/>
        </w:rPr>
        <w:t xml:space="preserve">20 </w:t>
      </w:r>
      <w:r w:rsidR="005A454B">
        <w:rPr>
          <w:rFonts w:cstheme="minorHAnsi"/>
          <w:color w:val="000000"/>
        </w:rPr>
        <w:t>tys.</w:t>
      </w:r>
      <w:r w:rsidR="005A454B" w:rsidRPr="007F255C">
        <w:rPr>
          <w:rFonts w:cstheme="minorHAnsi"/>
          <w:color w:val="000000"/>
        </w:rPr>
        <w:t xml:space="preserve"> </w:t>
      </w:r>
      <w:r w:rsidR="00C77637" w:rsidRPr="007F255C">
        <w:rPr>
          <w:rFonts w:cstheme="minorHAnsi"/>
          <w:color w:val="000000"/>
        </w:rPr>
        <w:t>wyświetleń</w:t>
      </w:r>
      <w:r w:rsidR="004D7784">
        <w:rPr>
          <w:rFonts w:cstheme="minorHAnsi"/>
          <w:color w:val="000000"/>
        </w:rPr>
        <w:t xml:space="preserve">. </w:t>
      </w:r>
      <w:r w:rsidR="00C77637" w:rsidRPr="007F255C">
        <w:rPr>
          <w:rFonts w:cstheme="minorHAnsi"/>
          <w:color w:val="000000"/>
        </w:rPr>
        <w:t xml:space="preserve">W dniu </w:t>
      </w:r>
      <w:r w:rsidR="005A454B">
        <w:rPr>
          <w:rFonts w:cstheme="minorHAnsi"/>
          <w:color w:val="000000"/>
        </w:rPr>
        <w:t>eventu</w:t>
      </w:r>
      <w:r w:rsidR="005A454B" w:rsidRPr="007F255C">
        <w:rPr>
          <w:rFonts w:cstheme="minorHAnsi"/>
          <w:color w:val="000000"/>
        </w:rPr>
        <w:t xml:space="preserve"> </w:t>
      </w:r>
      <w:r w:rsidR="00C77637" w:rsidRPr="007F255C">
        <w:rPr>
          <w:rFonts w:cstheme="minorHAnsi"/>
          <w:color w:val="000000"/>
        </w:rPr>
        <w:t xml:space="preserve">padł rekord </w:t>
      </w:r>
      <w:r w:rsidR="00937696">
        <w:rPr>
          <w:rFonts w:cstheme="minorHAnsi"/>
          <w:color w:val="000000"/>
        </w:rPr>
        <w:t xml:space="preserve">liczby </w:t>
      </w:r>
      <w:r w:rsidR="00C77637" w:rsidRPr="007F255C">
        <w:rPr>
          <w:rFonts w:cstheme="minorHAnsi"/>
          <w:color w:val="000000"/>
        </w:rPr>
        <w:t xml:space="preserve">dodań </w:t>
      </w:r>
      <w:r w:rsidR="005A454B" w:rsidRPr="005B1813">
        <w:rPr>
          <w:rFonts w:cstheme="minorHAnsi"/>
          <w:i/>
          <w:iCs/>
          <w:color w:val="000000"/>
        </w:rPr>
        <w:t>TCS</w:t>
      </w:r>
      <w:r w:rsidR="005A454B" w:rsidRPr="007F255C">
        <w:rPr>
          <w:rFonts w:cstheme="minorHAnsi"/>
          <w:color w:val="000000"/>
        </w:rPr>
        <w:t xml:space="preserve"> </w:t>
      </w:r>
      <w:r w:rsidR="00C77637" w:rsidRPr="007F255C">
        <w:rPr>
          <w:rFonts w:cstheme="minorHAnsi"/>
          <w:color w:val="000000"/>
        </w:rPr>
        <w:t xml:space="preserve">do wishlisty </w:t>
      </w:r>
      <w:r w:rsidR="00856793">
        <w:rPr>
          <w:rFonts w:cstheme="minorHAnsi"/>
          <w:color w:val="000000"/>
        </w:rPr>
        <w:t>-</w:t>
      </w:r>
      <w:r w:rsidR="005A454B">
        <w:rPr>
          <w:rFonts w:cstheme="minorHAnsi"/>
          <w:color w:val="000000"/>
        </w:rPr>
        <w:t xml:space="preserve"> </w:t>
      </w:r>
      <w:r w:rsidR="00C77637" w:rsidRPr="007F255C">
        <w:rPr>
          <w:rFonts w:cstheme="minorHAnsi"/>
          <w:color w:val="000000"/>
        </w:rPr>
        <w:t xml:space="preserve">prawie </w:t>
      </w:r>
      <w:r w:rsidR="009D7870">
        <w:rPr>
          <w:rFonts w:cstheme="minorHAnsi"/>
          <w:color w:val="000000"/>
        </w:rPr>
        <w:t>1,5 tys.</w:t>
      </w:r>
      <w:r w:rsidR="009D7870" w:rsidRPr="007F255C">
        <w:rPr>
          <w:rFonts w:cstheme="minorHAnsi"/>
          <w:color w:val="000000"/>
        </w:rPr>
        <w:t xml:space="preserve"> </w:t>
      </w:r>
      <w:r w:rsidR="00C77637" w:rsidRPr="007F255C">
        <w:rPr>
          <w:rFonts w:cstheme="minorHAnsi"/>
          <w:color w:val="000000"/>
        </w:rPr>
        <w:t>w ciągu 24 godzin.</w:t>
      </w:r>
    </w:p>
    <w:p w14:paraId="5C3AD1A7" w14:textId="06FACFD5" w:rsidR="0034677A" w:rsidRPr="007F255C" w:rsidRDefault="00C023A4" w:rsidP="007F255C">
      <w:pPr>
        <w:jc w:val="both"/>
        <w:rPr>
          <w:rFonts w:cstheme="minorHAnsi"/>
        </w:rPr>
      </w:pPr>
      <w:r w:rsidRPr="007F255C">
        <w:rPr>
          <w:rFonts w:cstheme="minorHAnsi"/>
        </w:rPr>
        <w:t xml:space="preserve">15 </w:t>
      </w:r>
      <w:r w:rsidR="0034677A" w:rsidRPr="007F255C">
        <w:rPr>
          <w:rFonts w:cstheme="minorHAnsi"/>
        </w:rPr>
        <w:t>listopada</w:t>
      </w:r>
      <w:r w:rsidR="00AD5641" w:rsidRPr="007F255C">
        <w:rPr>
          <w:rFonts w:cstheme="minorHAnsi"/>
        </w:rPr>
        <w:t xml:space="preserve"> </w:t>
      </w:r>
      <w:r w:rsidR="0034677A" w:rsidRPr="007F255C">
        <w:rPr>
          <w:rFonts w:cstheme="minorHAnsi"/>
        </w:rPr>
        <w:t>rozpoczęł</w:t>
      </w:r>
      <w:r w:rsidRPr="007F255C">
        <w:rPr>
          <w:rFonts w:cstheme="minorHAnsi"/>
        </w:rPr>
        <w:t>y się zapisy na akcje</w:t>
      </w:r>
      <w:r w:rsidR="00AD5641" w:rsidRPr="007F255C">
        <w:rPr>
          <w:rFonts w:cstheme="minorHAnsi"/>
        </w:rPr>
        <w:t xml:space="preserve"> Vixa Games,</w:t>
      </w:r>
      <w:r w:rsidR="00BF3CE4" w:rsidRPr="007F255C">
        <w:rPr>
          <w:rFonts w:cstheme="minorHAnsi"/>
        </w:rPr>
        <w:t xml:space="preserve"> </w:t>
      </w:r>
      <w:r w:rsidRPr="007F255C">
        <w:rPr>
          <w:rFonts w:cstheme="minorHAnsi"/>
        </w:rPr>
        <w:t>oferowane</w:t>
      </w:r>
      <w:r w:rsidR="00AD5641" w:rsidRPr="007F255C">
        <w:rPr>
          <w:rFonts w:cstheme="minorHAnsi"/>
        </w:rPr>
        <w:t xml:space="preserve"> w ramach pierwszej publicznej oferty</w:t>
      </w:r>
      <w:r w:rsidR="0034677A" w:rsidRPr="007F255C">
        <w:rPr>
          <w:rFonts w:cstheme="minorHAnsi"/>
        </w:rPr>
        <w:t xml:space="preserve">. W jej ramach inwestorzy mogą nabyć 183 375 nowo emitowanych akcji zwykłych na okaziciela </w:t>
      </w:r>
      <w:r w:rsidR="0034677A" w:rsidRPr="007F255C">
        <w:rPr>
          <w:rFonts w:cstheme="minorHAnsi"/>
        </w:rPr>
        <w:lastRenderedPageBreak/>
        <w:t xml:space="preserve">serii C. Cenę emisyjną ustalono na 16,36 zł za jedną akcję. Spółka chce pozyskać od inwestorów do 3 mln zł. Środki te zostaną przeznaczone </w:t>
      </w:r>
      <w:r w:rsidR="00AD5641" w:rsidRPr="007F255C">
        <w:rPr>
          <w:rFonts w:cstheme="minorHAnsi"/>
        </w:rPr>
        <w:t xml:space="preserve">głównie </w:t>
      </w:r>
      <w:r w:rsidR="0034677A" w:rsidRPr="007F255C">
        <w:rPr>
          <w:rFonts w:cstheme="minorHAnsi"/>
        </w:rPr>
        <w:t>na sfinansowanie nakładów związanych z tworzeniem gier studia.</w:t>
      </w:r>
      <w:r w:rsidR="00BF3CE4" w:rsidRPr="007F255C">
        <w:rPr>
          <w:rFonts w:cstheme="minorHAnsi"/>
        </w:rPr>
        <w:t xml:space="preserve"> Zapisy potrwają do 29 listopada.</w:t>
      </w:r>
    </w:p>
    <w:p w14:paraId="5789D85F" w14:textId="703B94E9" w:rsidR="0034677A" w:rsidRPr="007F255C" w:rsidRDefault="0034677A" w:rsidP="007F255C">
      <w:pPr>
        <w:jc w:val="both"/>
        <w:rPr>
          <w:rFonts w:cstheme="minorHAnsi"/>
        </w:rPr>
      </w:pPr>
      <w:r w:rsidRPr="007F255C">
        <w:rPr>
          <w:rFonts w:cstheme="minorHAnsi"/>
        </w:rPr>
        <w:t xml:space="preserve">Szczegóły dostępne są na stronie: </w:t>
      </w:r>
      <w:hyperlink r:id="rId8" w:history="1">
        <w:r w:rsidRPr="007F255C">
          <w:rPr>
            <w:rStyle w:val="Hipercze"/>
            <w:rFonts w:cstheme="minorHAnsi"/>
          </w:rPr>
          <w:t>https://vixagames.com/ofertapubliczna</w:t>
        </w:r>
      </w:hyperlink>
    </w:p>
    <w:p w14:paraId="753ED322" w14:textId="366829AC" w:rsidR="00E07A58" w:rsidRPr="007F255C" w:rsidRDefault="0034677A" w:rsidP="007F255C">
      <w:pPr>
        <w:tabs>
          <w:tab w:val="left" w:pos="8505"/>
        </w:tabs>
        <w:spacing w:line="276" w:lineRule="auto"/>
        <w:jc w:val="both"/>
        <w:rPr>
          <w:rFonts w:eastAsia="Times New Roman" w:cstheme="minorHAnsi"/>
          <w:color w:val="000000"/>
          <w:lang w:eastAsia="pl-PL"/>
        </w:rPr>
      </w:pPr>
      <w:r w:rsidRPr="007F255C">
        <w:rPr>
          <w:rFonts w:eastAsia="Times New Roman" w:cstheme="minorHAnsi"/>
          <w:color w:val="000000"/>
          <w:lang w:eastAsia="pl-PL"/>
        </w:rPr>
        <w:t xml:space="preserve">W </w:t>
      </w:r>
      <w:r w:rsidR="009C6859">
        <w:rPr>
          <w:rFonts w:eastAsia="Times New Roman" w:cstheme="minorHAnsi"/>
          <w:color w:val="000000"/>
          <w:lang w:eastAsia="pl-PL"/>
        </w:rPr>
        <w:t>drugim</w:t>
      </w:r>
      <w:r w:rsidRPr="007F255C">
        <w:rPr>
          <w:rFonts w:eastAsia="Times New Roman" w:cstheme="minorHAnsi"/>
          <w:color w:val="000000"/>
          <w:lang w:eastAsia="pl-PL"/>
        </w:rPr>
        <w:t xml:space="preserve"> kwartale 2022 roku Vixa Games ma plany dołączenia do spółek notowanych na NewConnect.</w:t>
      </w:r>
    </w:p>
    <w:p w14:paraId="52444E01" w14:textId="77777777" w:rsidR="009D7870" w:rsidRDefault="009D7870" w:rsidP="009D7870">
      <w:pPr>
        <w:jc w:val="center"/>
        <w:rPr>
          <w:rStyle w:val="Pogrubienie"/>
          <w:rFonts w:cstheme="minorHAnsi"/>
          <w:shd w:val="clear" w:color="auto" w:fill="FFFFFF"/>
        </w:rPr>
      </w:pPr>
    </w:p>
    <w:p w14:paraId="0569C977" w14:textId="3D005EDE" w:rsidR="00D42D4B" w:rsidRPr="007F255C" w:rsidRDefault="00D42D4B" w:rsidP="005B1813">
      <w:pPr>
        <w:jc w:val="center"/>
        <w:rPr>
          <w:rStyle w:val="Pogrubienie"/>
          <w:rFonts w:cstheme="minorHAnsi"/>
          <w:shd w:val="clear" w:color="auto" w:fill="FFFFFF"/>
        </w:rPr>
      </w:pPr>
      <w:r w:rsidRPr="007F255C">
        <w:rPr>
          <w:rStyle w:val="Pogrubienie"/>
          <w:rFonts w:cstheme="minorHAnsi"/>
          <w:shd w:val="clear" w:color="auto" w:fill="FFFFFF"/>
        </w:rPr>
        <w:t>***</w:t>
      </w:r>
    </w:p>
    <w:p w14:paraId="4662944D" w14:textId="77777777" w:rsidR="00D42D4B" w:rsidRPr="005A285C" w:rsidRDefault="00D42D4B" w:rsidP="007F25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cstheme="minorHAnsi"/>
          <w:b/>
          <w:sz w:val="18"/>
          <w:szCs w:val="18"/>
        </w:rPr>
      </w:pPr>
      <w:r w:rsidRPr="005A285C">
        <w:rPr>
          <w:rFonts w:cstheme="minorHAnsi"/>
          <w:b/>
          <w:sz w:val="18"/>
          <w:szCs w:val="18"/>
        </w:rPr>
        <w:t>O Vixa Games:</w:t>
      </w:r>
    </w:p>
    <w:p w14:paraId="4EE01F0B" w14:textId="77777777" w:rsidR="00D42D4B" w:rsidRPr="005A285C" w:rsidRDefault="00D42D4B" w:rsidP="007F255C">
      <w:pPr>
        <w:jc w:val="both"/>
        <w:rPr>
          <w:rFonts w:cstheme="minorHAnsi"/>
          <w:sz w:val="18"/>
          <w:szCs w:val="18"/>
        </w:rPr>
      </w:pPr>
      <w:r w:rsidRPr="005A285C">
        <w:rPr>
          <w:rFonts w:cstheme="minorHAnsi"/>
          <w:sz w:val="18"/>
          <w:szCs w:val="18"/>
        </w:rPr>
        <w:t xml:space="preserve">Vixa Games to niezależny producent gier, specjalizujący się w tworzeniu casualowych produkcji z segmentu Indie Premium. Strategia studia, działającego od 2016 r., zakłada produkcję co najmniej dwóch średniobudżetowych tytułów rocznie. Są one dedykowane najważniejszym platformom dystrybucyjnym, m.in. Nintendo Switch, konsolom PlayStation, Xbox oraz komputerom stacjonarnym. Najpopularniejsze dotychczasowe gry z portfolio Vixa Games to m.in. </w:t>
      </w:r>
      <w:r w:rsidRPr="005A285C">
        <w:rPr>
          <w:rFonts w:cstheme="minorHAnsi"/>
          <w:i/>
          <w:sz w:val="18"/>
          <w:szCs w:val="18"/>
        </w:rPr>
        <w:t>Jumping Joe</w:t>
      </w:r>
      <w:r w:rsidRPr="005A285C">
        <w:rPr>
          <w:rFonts w:cstheme="minorHAnsi"/>
          <w:sz w:val="18"/>
          <w:szCs w:val="18"/>
        </w:rPr>
        <w:t xml:space="preserve"> i </w:t>
      </w:r>
      <w:r w:rsidRPr="005A285C">
        <w:rPr>
          <w:rFonts w:cstheme="minorHAnsi"/>
          <w:i/>
          <w:sz w:val="18"/>
          <w:szCs w:val="18"/>
        </w:rPr>
        <w:t>Love Colors</w:t>
      </w:r>
      <w:r w:rsidRPr="005A285C">
        <w:rPr>
          <w:rFonts w:cstheme="minorHAnsi"/>
          <w:sz w:val="18"/>
          <w:szCs w:val="18"/>
        </w:rPr>
        <w:t xml:space="preserve">. Vixa Games pracuje aktualnie nad tytułem </w:t>
      </w:r>
      <w:r w:rsidRPr="005A285C">
        <w:rPr>
          <w:rFonts w:cstheme="minorHAnsi"/>
          <w:i/>
          <w:sz w:val="18"/>
          <w:szCs w:val="18"/>
        </w:rPr>
        <w:t>The Crackpet Show</w:t>
      </w:r>
      <w:r w:rsidRPr="005A285C">
        <w:rPr>
          <w:rFonts w:cstheme="minorHAnsi"/>
          <w:sz w:val="18"/>
          <w:szCs w:val="18"/>
        </w:rPr>
        <w:t xml:space="preserve">. Premiera tego tytułu odbędzie się 16 grudnia br. w trybie early access na platformie Steam. Studio zapowiada także premierę gry </w:t>
      </w:r>
      <w:r w:rsidRPr="005A285C">
        <w:rPr>
          <w:rFonts w:cstheme="minorHAnsi"/>
          <w:i/>
          <w:sz w:val="18"/>
          <w:szCs w:val="18"/>
        </w:rPr>
        <w:t>Dino Galaxy Tennis</w:t>
      </w:r>
      <w:r w:rsidRPr="005A285C">
        <w:rPr>
          <w:rFonts w:cstheme="minorHAnsi"/>
          <w:sz w:val="18"/>
          <w:szCs w:val="18"/>
        </w:rPr>
        <w:t xml:space="preserve"> na konsolę Nintendo Switch, która planowana jest w Q1 2022 r. Przyszłoroczne plany Vixa Games zakładają debiut na rynku NewConnect.</w:t>
      </w:r>
    </w:p>
    <w:p w14:paraId="1E1AECE1" w14:textId="77777777" w:rsidR="00BB4E01" w:rsidRPr="007F255C" w:rsidRDefault="00BB4E01" w:rsidP="007F255C">
      <w:pPr>
        <w:jc w:val="both"/>
        <w:rPr>
          <w:rFonts w:cstheme="minorHAnsi"/>
        </w:rPr>
      </w:pPr>
    </w:p>
    <w:sectPr w:rsidR="00BB4E01" w:rsidRPr="007F255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563B" w14:textId="77777777" w:rsidR="000644B2" w:rsidRDefault="000644B2" w:rsidP="00BB4E01">
      <w:pPr>
        <w:spacing w:after="0" w:line="240" w:lineRule="auto"/>
      </w:pPr>
      <w:r>
        <w:separator/>
      </w:r>
    </w:p>
  </w:endnote>
  <w:endnote w:type="continuationSeparator" w:id="0">
    <w:p w14:paraId="0354256A" w14:textId="77777777" w:rsidR="000644B2" w:rsidRDefault="000644B2" w:rsidP="00BB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FCD9" w14:textId="77777777" w:rsidR="000644B2" w:rsidRDefault="000644B2" w:rsidP="00BB4E01">
      <w:pPr>
        <w:spacing w:after="0" w:line="240" w:lineRule="auto"/>
      </w:pPr>
      <w:r>
        <w:separator/>
      </w:r>
    </w:p>
  </w:footnote>
  <w:footnote w:type="continuationSeparator" w:id="0">
    <w:p w14:paraId="73C7FFA8" w14:textId="77777777" w:rsidR="000644B2" w:rsidRDefault="000644B2" w:rsidP="00BB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CF6D" w14:textId="77777777" w:rsidR="00BB4E01" w:rsidRDefault="00BB4E01" w:rsidP="00BB4E01">
    <w:pPr>
      <w:pBdr>
        <w:top w:val="nil"/>
        <w:left w:val="nil"/>
        <w:bottom w:val="nil"/>
        <w:right w:val="nil"/>
        <w:between w:val="nil"/>
      </w:pBdr>
      <w:tabs>
        <w:tab w:val="center" w:pos="4536"/>
        <w:tab w:val="right" w:pos="9072"/>
      </w:tabs>
      <w:spacing w:after="0" w:line="240" w:lineRule="auto"/>
      <w:rPr>
        <w:color w:val="000000"/>
      </w:rPr>
    </w:pPr>
    <w:r>
      <w:rPr>
        <w:noProof/>
        <w:lang w:eastAsia="pl-PL"/>
      </w:rPr>
      <w:drawing>
        <wp:inline distT="0" distB="0" distL="0" distR="0" wp14:anchorId="16F54602" wp14:editId="5A8B70C0">
          <wp:extent cx="896288" cy="597558"/>
          <wp:effectExtent l="0" t="0" r="0" b="0"/>
          <wp:docPr id="8" name="image1.png" descr="Vixa Games - Asset Store"/>
          <wp:cNvGraphicFramePr/>
          <a:graphic xmlns:a="http://schemas.openxmlformats.org/drawingml/2006/main">
            <a:graphicData uri="http://schemas.openxmlformats.org/drawingml/2006/picture">
              <pic:pic xmlns:pic="http://schemas.openxmlformats.org/drawingml/2006/picture">
                <pic:nvPicPr>
                  <pic:cNvPr id="0" name="image1.png" descr="Vixa Games - Asset Store"/>
                  <pic:cNvPicPr preferRelativeResize="0"/>
                </pic:nvPicPr>
                <pic:blipFill>
                  <a:blip r:embed="rId1"/>
                  <a:srcRect/>
                  <a:stretch>
                    <a:fillRect/>
                  </a:stretch>
                </pic:blipFill>
                <pic:spPr>
                  <a:xfrm>
                    <a:off x="0" y="0"/>
                    <a:ext cx="896288" cy="597558"/>
                  </a:xfrm>
                  <a:prstGeom prst="rect">
                    <a:avLst/>
                  </a:prstGeom>
                  <a:ln/>
                </pic:spPr>
              </pic:pic>
            </a:graphicData>
          </a:graphic>
        </wp:inline>
      </w:drawing>
    </w:r>
    <w:r>
      <w:rPr>
        <w:noProof/>
        <w:lang w:eastAsia="pl-PL"/>
      </w:rPr>
      <w:drawing>
        <wp:anchor distT="0" distB="0" distL="114300" distR="114300" simplePos="0" relativeHeight="251659264" behindDoc="0" locked="0" layoutInCell="1" hidden="0" allowOverlap="1" wp14:anchorId="32714E2B" wp14:editId="3FD087FC">
          <wp:simplePos x="0" y="0"/>
          <wp:positionH relativeFrom="column">
            <wp:posOffset>4330065</wp:posOffset>
          </wp:positionH>
          <wp:positionV relativeFrom="paragraph">
            <wp:posOffset>13970</wp:posOffset>
          </wp:positionV>
          <wp:extent cx="1619250" cy="431941"/>
          <wp:effectExtent l="0" t="0" r="0" b="0"/>
          <wp:wrapNone/>
          <wp:docPr id="7" name="image2.png" descr="C:\Users\Mateusz Paradowski\AppData\Local\Temp\innervalue_logo-01.png"/>
          <wp:cNvGraphicFramePr/>
          <a:graphic xmlns:a="http://schemas.openxmlformats.org/drawingml/2006/main">
            <a:graphicData uri="http://schemas.openxmlformats.org/drawingml/2006/picture">
              <pic:pic xmlns:pic="http://schemas.openxmlformats.org/drawingml/2006/picture">
                <pic:nvPicPr>
                  <pic:cNvPr id="0" name="image2.png" descr="C:\Users\Mateusz Paradowski\AppData\Local\Temp\innervalue_logo-01.png"/>
                  <pic:cNvPicPr preferRelativeResize="0"/>
                </pic:nvPicPr>
                <pic:blipFill>
                  <a:blip r:embed="rId2"/>
                  <a:srcRect l="23279" t="37034" r="17821" b="40744"/>
                  <a:stretch>
                    <a:fillRect/>
                  </a:stretch>
                </pic:blipFill>
                <pic:spPr>
                  <a:xfrm>
                    <a:off x="0" y="0"/>
                    <a:ext cx="1619250" cy="431941"/>
                  </a:xfrm>
                  <a:prstGeom prst="rect">
                    <a:avLst/>
                  </a:prstGeom>
                  <a:ln/>
                </pic:spPr>
              </pic:pic>
            </a:graphicData>
          </a:graphic>
        </wp:anchor>
      </w:drawing>
    </w:r>
  </w:p>
  <w:p w14:paraId="6AFD6AC0" w14:textId="77777777" w:rsidR="00BB4E01" w:rsidRDefault="00BB4E01" w:rsidP="00BB4E01">
    <w:pPr>
      <w:pStyle w:val="Nagwek"/>
    </w:pPr>
  </w:p>
  <w:p w14:paraId="5E8689FD" w14:textId="77777777" w:rsidR="00BB4E01" w:rsidRDefault="00BB4E0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01"/>
    <w:rsid w:val="000374C7"/>
    <w:rsid w:val="000644B2"/>
    <w:rsid w:val="00074D51"/>
    <w:rsid w:val="000B76D5"/>
    <w:rsid w:val="00137D7F"/>
    <w:rsid w:val="00164946"/>
    <w:rsid w:val="00166EED"/>
    <w:rsid w:val="001C3C17"/>
    <w:rsid w:val="001C71DE"/>
    <w:rsid w:val="001D7A0C"/>
    <w:rsid w:val="001E24C7"/>
    <w:rsid w:val="001E4969"/>
    <w:rsid w:val="0020267B"/>
    <w:rsid w:val="002038B2"/>
    <w:rsid w:val="00237EE0"/>
    <w:rsid w:val="00243526"/>
    <w:rsid w:val="00250955"/>
    <w:rsid w:val="002A3881"/>
    <w:rsid w:val="002C06FC"/>
    <w:rsid w:val="002D1E95"/>
    <w:rsid w:val="002E0553"/>
    <w:rsid w:val="0032764E"/>
    <w:rsid w:val="00331721"/>
    <w:rsid w:val="0034677A"/>
    <w:rsid w:val="00353553"/>
    <w:rsid w:val="003702F2"/>
    <w:rsid w:val="003A72FC"/>
    <w:rsid w:val="003B56D0"/>
    <w:rsid w:val="0040557C"/>
    <w:rsid w:val="0042215D"/>
    <w:rsid w:val="00431379"/>
    <w:rsid w:val="0047042C"/>
    <w:rsid w:val="00476D41"/>
    <w:rsid w:val="0049156B"/>
    <w:rsid w:val="004952AC"/>
    <w:rsid w:val="004B1B5C"/>
    <w:rsid w:val="004D7784"/>
    <w:rsid w:val="00527F75"/>
    <w:rsid w:val="00557D83"/>
    <w:rsid w:val="005A285C"/>
    <w:rsid w:val="005A454B"/>
    <w:rsid w:val="005B1813"/>
    <w:rsid w:val="005D6962"/>
    <w:rsid w:val="005E3168"/>
    <w:rsid w:val="005F3487"/>
    <w:rsid w:val="0061565F"/>
    <w:rsid w:val="006443C5"/>
    <w:rsid w:val="00660A8D"/>
    <w:rsid w:val="00663821"/>
    <w:rsid w:val="00677450"/>
    <w:rsid w:val="006A6A29"/>
    <w:rsid w:val="006C3A52"/>
    <w:rsid w:val="006E791B"/>
    <w:rsid w:val="00762050"/>
    <w:rsid w:val="00792EBD"/>
    <w:rsid w:val="007A28CB"/>
    <w:rsid w:val="007F255C"/>
    <w:rsid w:val="008135F3"/>
    <w:rsid w:val="008162EF"/>
    <w:rsid w:val="008256E0"/>
    <w:rsid w:val="00850360"/>
    <w:rsid w:val="0085393C"/>
    <w:rsid w:val="00856793"/>
    <w:rsid w:val="008C34B1"/>
    <w:rsid w:val="008F616C"/>
    <w:rsid w:val="0093635B"/>
    <w:rsid w:val="00937696"/>
    <w:rsid w:val="00960987"/>
    <w:rsid w:val="009619D6"/>
    <w:rsid w:val="0097637A"/>
    <w:rsid w:val="009C5DFE"/>
    <w:rsid w:val="009C6859"/>
    <w:rsid w:val="009D7870"/>
    <w:rsid w:val="00A14E87"/>
    <w:rsid w:val="00A27227"/>
    <w:rsid w:val="00A409BA"/>
    <w:rsid w:val="00A452E6"/>
    <w:rsid w:val="00AA736E"/>
    <w:rsid w:val="00AD5641"/>
    <w:rsid w:val="00B00FD2"/>
    <w:rsid w:val="00B04D92"/>
    <w:rsid w:val="00B126CE"/>
    <w:rsid w:val="00B21B57"/>
    <w:rsid w:val="00B27EA9"/>
    <w:rsid w:val="00B674F9"/>
    <w:rsid w:val="00B75E05"/>
    <w:rsid w:val="00B77757"/>
    <w:rsid w:val="00BB4E01"/>
    <w:rsid w:val="00BB59CB"/>
    <w:rsid w:val="00BC4900"/>
    <w:rsid w:val="00BD6914"/>
    <w:rsid w:val="00BF045E"/>
    <w:rsid w:val="00BF3CE4"/>
    <w:rsid w:val="00BF68CC"/>
    <w:rsid w:val="00C023A4"/>
    <w:rsid w:val="00C129B8"/>
    <w:rsid w:val="00C15E3A"/>
    <w:rsid w:val="00C3666B"/>
    <w:rsid w:val="00C520DF"/>
    <w:rsid w:val="00C77637"/>
    <w:rsid w:val="00C941E3"/>
    <w:rsid w:val="00CE5993"/>
    <w:rsid w:val="00D15163"/>
    <w:rsid w:val="00D22FAB"/>
    <w:rsid w:val="00D25B8F"/>
    <w:rsid w:val="00D42D4B"/>
    <w:rsid w:val="00D46BF2"/>
    <w:rsid w:val="00D51F16"/>
    <w:rsid w:val="00D879D2"/>
    <w:rsid w:val="00D956D8"/>
    <w:rsid w:val="00DB285C"/>
    <w:rsid w:val="00DB2BA0"/>
    <w:rsid w:val="00DB7BC0"/>
    <w:rsid w:val="00DC10AB"/>
    <w:rsid w:val="00DD03E9"/>
    <w:rsid w:val="00DD6FB6"/>
    <w:rsid w:val="00DE2CAA"/>
    <w:rsid w:val="00E07A58"/>
    <w:rsid w:val="00E4377A"/>
    <w:rsid w:val="00E43D5B"/>
    <w:rsid w:val="00E81000"/>
    <w:rsid w:val="00E83D78"/>
    <w:rsid w:val="00EB7662"/>
    <w:rsid w:val="00ED39F9"/>
    <w:rsid w:val="00ED3BAF"/>
    <w:rsid w:val="00F00C9F"/>
    <w:rsid w:val="00F10E98"/>
    <w:rsid w:val="00F13D67"/>
    <w:rsid w:val="00F15AAF"/>
    <w:rsid w:val="00F2067F"/>
    <w:rsid w:val="00F32912"/>
    <w:rsid w:val="00F97CF8"/>
    <w:rsid w:val="00FB405E"/>
    <w:rsid w:val="00FE6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88AA"/>
  <w15:chartTrackingRefBased/>
  <w15:docId w15:val="{8930FE27-3E1E-4F47-801E-5EA97942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E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E01"/>
  </w:style>
  <w:style w:type="paragraph" w:styleId="Stopka">
    <w:name w:val="footer"/>
    <w:basedOn w:val="Normalny"/>
    <w:link w:val="StopkaZnak"/>
    <w:uiPriority w:val="99"/>
    <w:unhideWhenUsed/>
    <w:rsid w:val="00BB4E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E01"/>
  </w:style>
  <w:style w:type="character" w:styleId="Pogrubienie">
    <w:name w:val="Strong"/>
    <w:basedOn w:val="Domylnaczcionkaakapitu"/>
    <w:uiPriority w:val="22"/>
    <w:qFormat/>
    <w:rsid w:val="00D42D4B"/>
    <w:rPr>
      <w:b/>
      <w:bCs/>
    </w:rPr>
  </w:style>
  <w:style w:type="character" w:styleId="Hipercze">
    <w:name w:val="Hyperlink"/>
    <w:rsid w:val="00D42D4B"/>
    <w:rPr>
      <w:u w:val="single"/>
    </w:rPr>
  </w:style>
  <w:style w:type="character" w:customStyle="1" w:styleId="Nierozpoznanawzmianka1">
    <w:name w:val="Nierozpoznana wzmianka1"/>
    <w:basedOn w:val="Domylnaczcionkaakapitu"/>
    <w:uiPriority w:val="99"/>
    <w:semiHidden/>
    <w:unhideWhenUsed/>
    <w:rsid w:val="00F13D67"/>
    <w:rPr>
      <w:color w:val="605E5C"/>
      <w:shd w:val="clear" w:color="auto" w:fill="E1DFDD"/>
    </w:rPr>
  </w:style>
  <w:style w:type="character" w:customStyle="1" w:styleId="hgkelc">
    <w:name w:val="hgkelc"/>
    <w:basedOn w:val="Domylnaczcionkaakapitu"/>
    <w:rsid w:val="001D7A0C"/>
  </w:style>
  <w:style w:type="paragraph" w:styleId="Poprawka">
    <w:name w:val="Revision"/>
    <w:hidden/>
    <w:uiPriority w:val="99"/>
    <w:semiHidden/>
    <w:rsid w:val="00DD03E9"/>
    <w:pPr>
      <w:spacing w:after="0" w:line="240" w:lineRule="auto"/>
    </w:pPr>
  </w:style>
  <w:style w:type="character" w:styleId="Odwoaniedokomentarza">
    <w:name w:val="annotation reference"/>
    <w:basedOn w:val="Domylnaczcionkaakapitu"/>
    <w:uiPriority w:val="99"/>
    <w:semiHidden/>
    <w:unhideWhenUsed/>
    <w:rsid w:val="00A27227"/>
    <w:rPr>
      <w:sz w:val="16"/>
      <w:szCs w:val="16"/>
    </w:rPr>
  </w:style>
  <w:style w:type="paragraph" w:styleId="Tekstkomentarza">
    <w:name w:val="annotation text"/>
    <w:basedOn w:val="Normalny"/>
    <w:link w:val="TekstkomentarzaZnak"/>
    <w:uiPriority w:val="99"/>
    <w:semiHidden/>
    <w:unhideWhenUsed/>
    <w:rsid w:val="00A272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227"/>
    <w:rPr>
      <w:sz w:val="20"/>
      <w:szCs w:val="20"/>
    </w:rPr>
  </w:style>
  <w:style w:type="paragraph" w:styleId="Tematkomentarza">
    <w:name w:val="annotation subject"/>
    <w:basedOn w:val="Tekstkomentarza"/>
    <w:next w:val="Tekstkomentarza"/>
    <w:link w:val="TematkomentarzaZnak"/>
    <w:uiPriority w:val="99"/>
    <w:semiHidden/>
    <w:unhideWhenUsed/>
    <w:rsid w:val="00A27227"/>
    <w:rPr>
      <w:b/>
      <w:bCs/>
    </w:rPr>
  </w:style>
  <w:style w:type="character" w:customStyle="1" w:styleId="TematkomentarzaZnak">
    <w:name w:val="Temat komentarza Znak"/>
    <w:basedOn w:val="TekstkomentarzaZnak"/>
    <w:link w:val="Tematkomentarza"/>
    <w:uiPriority w:val="99"/>
    <w:semiHidden/>
    <w:rsid w:val="00A27227"/>
    <w:rPr>
      <w:b/>
      <w:bCs/>
      <w:sz w:val="20"/>
      <w:szCs w:val="20"/>
    </w:rPr>
  </w:style>
  <w:style w:type="paragraph" w:styleId="Tekstdymka">
    <w:name w:val="Balloon Text"/>
    <w:basedOn w:val="Normalny"/>
    <w:link w:val="TekstdymkaZnak"/>
    <w:uiPriority w:val="99"/>
    <w:semiHidden/>
    <w:unhideWhenUsed/>
    <w:rsid w:val="00A272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227"/>
    <w:rPr>
      <w:rFonts w:ascii="Segoe UI" w:hAnsi="Segoe UI" w:cs="Segoe UI"/>
      <w:sz w:val="18"/>
      <w:szCs w:val="18"/>
    </w:rPr>
  </w:style>
  <w:style w:type="character" w:styleId="Nierozpoznanawzmianka">
    <w:name w:val="Unresolved Mention"/>
    <w:basedOn w:val="Domylnaczcionkaakapitu"/>
    <w:uiPriority w:val="99"/>
    <w:semiHidden/>
    <w:unhideWhenUsed/>
    <w:rsid w:val="005A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913">
      <w:bodyDiv w:val="1"/>
      <w:marLeft w:val="0"/>
      <w:marRight w:val="0"/>
      <w:marTop w:val="0"/>
      <w:marBottom w:val="0"/>
      <w:divBdr>
        <w:top w:val="none" w:sz="0" w:space="0" w:color="auto"/>
        <w:left w:val="none" w:sz="0" w:space="0" w:color="auto"/>
        <w:bottom w:val="none" w:sz="0" w:space="0" w:color="auto"/>
        <w:right w:val="none" w:sz="0" w:space="0" w:color="auto"/>
      </w:divBdr>
    </w:div>
    <w:div w:id="259919794">
      <w:bodyDiv w:val="1"/>
      <w:marLeft w:val="0"/>
      <w:marRight w:val="0"/>
      <w:marTop w:val="0"/>
      <w:marBottom w:val="0"/>
      <w:divBdr>
        <w:top w:val="none" w:sz="0" w:space="0" w:color="auto"/>
        <w:left w:val="none" w:sz="0" w:space="0" w:color="auto"/>
        <w:bottom w:val="none" w:sz="0" w:space="0" w:color="auto"/>
        <w:right w:val="none" w:sz="0" w:space="0" w:color="auto"/>
      </w:divBdr>
      <w:divsChild>
        <w:div w:id="34280740">
          <w:marLeft w:val="0"/>
          <w:marRight w:val="0"/>
          <w:marTop w:val="150"/>
          <w:marBottom w:val="0"/>
          <w:divBdr>
            <w:top w:val="none" w:sz="0" w:space="0" w:color="auto"/>
            <w:left w:val="none" w:sz="0" w:space="0" w:color="auto"/>
            <w:bottom w:val="none" w:sz="0" w:space="0" w:color="auto"/>
            <w:right w:val="none" w:sz="0" w:space="0" w:color="auto"/>
          </w:divBdr>
        </w:div>
      </w:divsChild>
    </w:div>
    <w:div w:id="451486697">
      <w:bodyDiv w:val="1"/>
      <w:marLeft w:val="0"/>
      <w:marRight w:val="0"/>
      <w:marTop w:val="0"/>
      <w:marBottom w:val="0"/>
      <w:divBdr>
        <w:top w:val="none" w:sz="0" w:space="0" w:color="auto"/>
        <w:left w:val="none" w:sz="0" w:space="0" w:color="auto"/>
        <w:bottom w:val="none" w:sz="0" w:space="0" w:color="auto"/>
        <w:right w:val="none" w:sz="0" w:space="0" w:color="auto"/>
      </w:divBdr>
    </w:div>
    <w:div w:id="703792022">
      <w:bodyDiv w:val="1"/>
      <w:marLeft w:val="0"/>
      <w:marRight w:val="0"/>
      <w:marTop w:val="0"/>
      <w:marBottom w:val="0"/>
      <w:divBdr>
        <w:top w:val="none" w:sz="0" w:space="0" w:color="auto"/>
        <w:left w:val="none" w:sz="0" w:space="0" w:color="auto"/>
        <w:bottom w:val="none" w:sz="0" w:space="0" w:color="auto"/>
        <w:right w:val="none" w:sz="0" w:space="0" w:color="auto"/>
      </w:divBdr>
    </w:div>
    <w:div w:id="859196497">
      <w:bodyDiv w:val="1"/>
      <w:marLeft w:val="0"/>
      <w:marRight w:val="0"/>
      <w:marTop w:val="0"/>
      <w:marBottom w:val="0"/>
      <w:divBdr>
        <w:top w:val="none" w:sz="0" w:space="0" w:color="auto"/>
        <w:left w:val="none" w:sz="0" w:space="0" w:color="auto"/>
        <w:bottom w:val="none" w:sz="0" w:space="0" w:color="auto"/>
        <w:right w:val="none" w:sz="0" w:space="0" w:color="auto"/>
      </w:divBdr>
    </w:div>
    <w:div w:id="974677268">
      <w:bodyDiv w:val="1"/>
      <w:marLeft w:val="0"/>
      <w:marRight w:val="0"/>
      <w:marTop w:val="0"/>
      <w:marBottom w:val="0"/>
      <w:divBdr>
        <w:top w:val="none" w:sz="0" w:space="0" w:color="auto"/>
        <w:left w:val="none" w:sz="0" w:space="0" w:color="auto"/>
        <w:bottom w:val="none" w:sz="0" w:space="0" w:color="auto"/>
        <w:right w:val="none" w:sz="0" w:space="0" w:color="auto"/>
      </w:divBdr>
    </w:div>
    <w:div w:id="1222254414">
      <w:bodyDiv w:val="1"/>
      <w:marLeft w:val="0"/>
      <w:marRight w:val="0"/>
      <w:marTop w:val="0"/>
      <w:marBottom w:val="0"/>
      <w:divBdr>
        <w:top w:val="none" w:sz="0" w:space="0" w:color="auto"/>
        <w:left w:val="none" w:sz="0" w:space="0" w:color="auto"/>
        <w:bottom w:val="none" w:sz="0" w:space="0" w:color="auto"/>
        <w:right w:val="none" w:sz="0" w:space="0" w:color="auto"/>
      </w:divBdr>
    </w:div>
    <w:div w:id="1418285216">
      <w:bodyDiv w:val="1"/>
      <w:marLeft w:val="0"/>
      <w:marRight w:val="0"/>
      <w:marTop w:val="0"/>
      <w:marBottom w:val="0"/>
      <w:divBdr>
        <w:top w:val="none" w:sz="0" w:space="0" w:color="auto"/>
        <w:left w:val="none" w:sz="0" w:space="0" w:color="auto"/>
        <w:bottom w:val="none" w:sz="0" w:space="0" w:color="auto"/>
        <w:right w:val="none" w:sz="0" w:space="0" w:color="auto"/>
      </w:divBdr>
    </w:div>
    <w:div w:id="1639846227">
      <w:bodyDiv w:val="1"/>
      <w:marLeft w:val="0"/>
      <w:marRight w:val="0"/>
      <w:marTop w:val="0"/>
      <w:marBottom w:val="0"/>
      <w:divBdr>
        <w:top w:val="none" w:sz="0" w:space="0" w:color="auto"/>
        <w:left w:val="none" w:sz="0" w:space="0" w:color="auto"/>
        <w:bottom w:val="none" w:sz="0" w:space="0" w:color="auto"/>
        <w:right w:val="none" w:sz="0" w:space="0" w:color="auto"/>
      </w:divBdr>
    </w:div>
    <w:div w:id="1918396522">
      <w:bodyDiv w:val="1"/>
      <w:marLeft w:val="0"/>
      <w:marRight w:val="0"/>
      <w:marTop w:val="0"/>
      <w:marBottom w:val="0"/>
      <w:divBdr>
        <w:top w:val="none" w:sz="0" w:space="0" w:color="auto"/>
        <w:left w:val="none" w:sz="0" w:space="0" w:color="auto"/>
        <w:bottom w:val="none" w:sz="0" w:space="0" w:color="auto"/>
        <w:right w:val="none" w:sz="0" w:space="0" w:color="auto"/>
      </w:divBdr>
    </w:div>
    <w:div w:id="2079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xagames.com/ofertapubliczna" TargetMode="External"/><Relationship Id="rId3" Type="http://schemas.openxmlformats.org/officeDocument/2006/relationships/webSettings" Target="webSettings.xml"/><Relationship Id="rId7" Type="http://schemas.openxmlformats.org/officeDocument/2006/relationships/hyperlink" Target="https://www.gamesweekberl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mesweekberli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Kleczkowski</dc:creator>
  <cp:keywords/>
  <dc:description/>
  <cp:lastModifiedBy>Krzysztof Kleczkowski</cp:lastModifiedBy>
  <cp:revision>2</cp:revision>
  <cp:lastPrinted>2021-11-23T16:00:00Z</cp:lastPrinted>
  <dcterms:created xsi:type="dcterms:W3CDTF">2021-11-24T08:16:00Z</dcterms:created>
  <dcterms:modified xsi:type="dcterms:W3CDTF">2021-11-24T08:16:00Z</dcterms:modified>
</cp:coreProperties>
</file>